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359928" w14:textId="46E80517" w:rsidR="0074405B" w:rsidRDefault="004636F0" w:rsidP="0074405B">
      <w:pPr>
        <w:pStyle w:val="3GPPHeader"/>
        <w:spacing w:after="60"/>
        <w:rPr>
          <w:sz w:val="32"/>
          <w:szCs w:val="32"/>
          <w:highlight w:val="yellow"/>
        </w:rPr>
      </w:pPr>
      <w:r>
        <w:rPr>
          <w:rFonts w:cs="Arial"/>
          <w:bCs/>
        </w:rPr>
        <w:t>3GPP TSG-</w:t>
      </w:r>
      <w:r>
        <w:rPr>
          <w:rFonts w:cs="Arial"/>
          <w:bCs/>
          <w:szCs w:val="24"/>
        </w:rPr>
        <w:t xml:space="preserve">RAN </w:t>
      </w:r>
      <w:r>
        <w:rPr>
          <w:rFonts w:cs="Arial"/>
          <w:szCs w:val="24"/>
        </w:rPr>
        <w:t xml:space="preserve">WG3 </w:t>
      </w:r>
      <w:r w:rsidR="009002EB">
        <w:rPr>
          <w:rFonts w:cs="Arial"/>
          <w:szCs w:val="24"/>
        </w:rPr>
        <w:t>NR AH 18-07</w:t>
      </w:r>
      <w:r w:rsidR="0074405B">
        <w:tab/>
      </w:r>
      <w:r w:rsidR="007E4B22" w:rsidRPr="007A068F">
        <w:rPr>
          <w:szCs w:val="24"/>
        </w:rPr>
        <w:t>Tdoc R3</w:t>
      </w:r>
      <w:r w:rsidR="00D70E73" w:rsidRPr="007A068F">
        <w:rPr>
          <w:szCs w:val="24"/>
        </w:rPr>
        <w:t>-1</w:t>
      </w:r>
      <w:r w:rsidR="006723DA">
        <w:rPr>
          <w:szCs w:val="24"/>
        </w:rPr>
        <w:t>8</w:t>
      </w:r>
      <w:r w:rsidR="00B56B14">
        <w:rPr>
          <w:szCs w:val="24"/>
        </w:rPr>
        <w:t>4149</w:t>
      </w:r>
    </w:p>
    <w:p w14:paraId="75B86F96" w14:textId="77777777" w:rsidR="009002EB" w:rsidRDefault="009002EB" w:rsidP="009002EB">
      <w:pPr>
        <w:pStyle w:val="3GPPHeader"/>
        <w:rPr>
          <w:lang w:eastAsia="en-US"/>
        </w:rPr>
      </w:pPr>
      <w:r>
        <w:rPr>
          <w:lang w:eastAsia="en-US"/>
        </w:rPr>
        <w:t>Montreal, Canada, 2</w:t>
      </w:r>
      <w:r>
        <w:rPr>
          <w:vertAlign w:val="superscript"/>
          <w:lang w:eastAsia="en-US"/>
        </w:rPr>
        <w:t>nd</w:t>
      </w:r>
      <w:r>
        <w:rPr>
          <w:lang w:eastAsia="en-US"/>
        </w:rPr>
        <w:t xml:space="preserve"> – 6</w:t>
      </w:r>
      <w:r>
        <w:rPr>
          <w:vertAlign w:val="superscript"/>
          <w:lang w:eastAsia="en-US"/>
        </w:rPr>
        <w:t>th</w:t>
      </w:r>
      <w:r>
        <w:rPr>
          <w:lang w:eastAsia="en-US"/>
        </w:rPr>
        <w:t xml:space="preserve"> July</w:t>
      </w:r>
    </w:p>
    <w:p w14:paraId="50E27C28" w14:textId="77777777" w:rsidR="004636F0" w:rsidRDefault="004636F0" w:rsidP="00311702">
      <w:pPr>
        <w:pStyle w:val="3GPPHeader"/>
        <w:rPr>
          <w:sz w:val="22"/>
          <w:szCs w:val="22"/>
          <w:lang w:val="en-US"/>
        </w:rPr>
      </w:pPr>
    </w:p>
    <w:p w14:paraId="4A4F422A" w14:textId="6C4D4E8D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9002EB" w:rsidRPr="00B56B14">
        <w:rPr>
          <w:sz w:val="22"/>
          <w:szCs w:val="22"/>
          <w:lang w:val="en-US"/>
        </w:rPr>
        <w:t>31.3.4</w:t>
      </w:r>
    </w:p>
    <w:p w14:paraId="5DAA27F0" w14:textId="0D94D713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  <w:r w:rsidR="00B66510">
        <w:rPr>
          <w:sz w:val="22"/>
          <w:szCs w:val="22"/>
        </w:rPr>
        <w:t>, Vodafone</w:t>
      </w:r>
      <w:r w:rsidR="00DD0367">
        <w:rPr>
          <w:sz w:val="22"/>
          <w:szCs w:val="22"/>
        </w:rPr>
        <w:t>, KT</w:t>
      </w:r>
      <w:r w:rsidR="00FD6E8E">
        <w:rPr>
          <w:sz w:val="22"/>
          <w:szCs w:val="22"/>
        </w:rPr>
        <w:t xml:space="preserve">, </w:t>
      </w:r>
      <w:r w:rsidR="00BE2E90">
        <w:rPr>
          <w:sz w:val="22"/>
          <w:szCs w:val="22"/>
        </w:rPr>
        <w:t>Intel</w:t>
      </w:r>
      <w:r w:rsidR="009002EB">
        <w:rPr>
          <w:sz w:val="22"/>
          <w:szCs w:val="22"/>
        </w:rPr>
        <w:t xml:space="preserve">, </w:t>
      </w:r>
      <w:r w:rsidR="00433CAD">
        <w:rPr>
          <w:sz w:val="22"/>
          <w:szCs w:val="22"/>
        </w:rPr>
        <w:t>Qualcomm</w:t>
      </w:r>
    </w:p>
    <w:p w14:paraId="63CB047E" w14:textId="381065AB" w:rsidR="00E90E49" w:rsidRPr="00CE0424" w:rsidRDefault="003D3C45" w:rsidP="00745009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745009" w:rsidRPr="00745009">
        <w:rPr>
          <w:sz w:val="22"/>
          <w:szCs w:val="22"/>
        </w:rPr>
        <w:t xml:space="preserve">Support of keeping the DL UP termination point on the RAN-CN interface at inter-RAN node bearer mobility – </w:t>
      </w:r>
      <w:r w:rsidR="008F7037">
        <w:rPr>
          <w:sz w:val="22"/>
          <w:szCs w:val="22"/>
        </w:rPr>
        <w:t>HO</w:t>
      </w:r>
      <w:r w:rsidR="00745009" w:rsidRPr="00745009">
        <w:rPr>
          <w:sz w:val="22"/>
          <w:szCs w:val="22"/>
        </w:rPr>
        <w:t xml:space="preserve"> aspects</w:t>
      </w:r>
    </w:p>
    <w:p w14:paraId="7E783B99" w14:textId="30B2EF70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3A359A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46F48556" w14:textId="1297AC74" w:rsidR="00436268" w:rsidRDefault="009002EB" w:rsidP="00667F63">
      <w:pPr>
        <w:spacing w:after="60"/>
      </w:pPr>
      <w:r>
        <w:t xml:space="preserve">The possibility of keeping the DL UP termination point of the RAN-CN interface in case of inter node mobility and/or bearer type change was discussed at the last RAN3 meeting. </w:t>
      </w:r>
      <w:r w:rsidR="00667F63">
        <w:t>A</w:t>
      </w:r>
      <w:r>
        <w:t xml:space="preserve"> way-forward document was prepared based on the offline discussion</w:t>
      </w:r>
      <w:r w:rsidR="00667F63">
        <w:t xml:space="preserve"> (R3-183398) with the following proposals:</w:t>
      </w:r>
    </w:p>
    <w:p w14:paraId="55305048" w14:textId="77777777" w:rsidR="00667F63" w:rsidRPr="00667F63" w:rsidRDefault="00667F63" w:rsidP="00667F63">
      <w:pPr>
        <w:pStyle w:val="ListParagraph"/>
        <w:numPr>
          <w:ilvl w:val="0"/>
          <w:numId w:val="31"/>
        </w:numPr>
        <w:spacing w:after="60"/>
        <w:contextualSpacing w:val="0"/>
      </w:pPr>
      <w:r w:rsidRPr="00667F63">
        <w:t>Proposal 1: confirm that the deployment scenario with central UP is possible. Further study and consideration may be needed on possible impact (if any) on the logical model and related specifications.</w:t>
      </w:r>
    </w:p>
    <w:p w14:paraId="36ABC4C3" w14:textId="77777777" w:rsidR="00667F63" w:rsidRPr="00667F63" w:rsidRDefault="00667F63" w:rsidP="00667F63">
      <w:pPr>
        <w:pStyle w:val="ListParagraph"/>
        <w:numPr>
          <w:ilvl w:val="0"/>
          <w:numId w:val="31"/>
        </w:numPr>
        <w:spacing w:after="60"/>
        <w:contextualSpacing w:val="0"/>
      </w:pPr>
      <w:r w:rsidRPr="00667F63">
        <w:t xml:space="preserve">Proposal 2: confirm that the central UP scenario may introduce some benefits for efficient mobility and resource management. </w:t>
      </w:r>
    </w:p>
    <w:p w14:paraId="5FBF9C1B" w14:textId="1E5EE30E" w:rsidR="00667F63" w:rsidRDefault="00667F63" w:rsidP="00667F63">
      <w:pPr>
        <w:pStyle w:val="ListParagraph"/>
        <w:numPr>
          <w:ilvl w:val="0"/>
          <w:numId w:val="31"/>
        </w:numPr>
        <w:spacing w:after="60"/>
        <w:contextualSpacing w:val="0"/>
      </w:pPr>
      <w:r>
        <w:t>Proposal 3: c</w:t>
      </w:r>
      <w:r w:rsidRPr="00667F63">
        <w:t>ontinue discussing possible solutions and impact analysis for supporting efficient mobility with central UP.</w:t>
      </w:r>
    </w:p>
    <w:p w14:paraId="393942F7" w14:textId="093B2EAA" w:rsidR="00667F63" w:rsidRDefault="00667F63" w:rsidP="00667F63">
      <w:pPr>
        <w:spacing w:after="60"/>
      </w:pPr>
      <w:r>
        <w:t>Even if there was no agreement, several companies supported the proposals above. In this contribution, we re-iterate on the scenario and the benefits of keeping the DL UP termination point of the RAN-CN interface in case of inter node mobility and/or bearer type change. We also re-propose our solution to enable it.</w:t>
      </w:r>
      <w:r w:rsidR="00FF04F4">
        <w:t xml:space="preserve"> Note that in this contribution we focus mostly on mobility (</w:t>
      </w:r>
      <w:r w:rsidR="003D65B0">
        <w:t>handover</w:t>
      </w:r>
      <w:r w:rsidR="00FF04F4">
        <w:t>) aspects, while in R3-18</w:t>
      </w:r>
      <w:r w:rsidR="00B56B14">
        <w:t>4151</w:t>
      </w:r>
      <w:r w:rsidR="00FF04F4">
        <w:t xml:space="preserve"> we analyse more in details the </w:t>
      </w:r>
      <w:r w:rsidR="003D65B0">
        <w:t>dual-connectivity</w:t>
      </w:r>
      <w:r w:rsidR="00FF04F4">
        <w:t xml:space="preserve"> aspects.</w:t>
      </w:r>
    </w:p>
    <w:p w14:paraId="3BBFEE86" w14:textId="2E9ABF92" w:rsidR="00F95891" w:rsidRDefault="00F95891" w:rsidP="00F95891">
      <w:pPr>
        <w:pStyle w:val="Heading1"/>
      </w:pPr>
      <w:r>
        <w:t>Discussion</w:t>
      </w:r>
    </w:p>
    <w:p w14:paraId="01B40A07" w14:textId="2CE426F7" w:rsidR="00FF04F4" w:rsidRPr="00FF04F4" w:rsidRDefault="00FF04F4" w:rsidP="00FF04F4">
      <w:r>
        <w:t>We first re-iterate on the scenario and the benefits, based on R3-183398. Then, we outline our solution for keeping the DL UP termination point of the RAN-CN interface in case of inter node mobility.</w:t>
      </w:r>
    </w:p>
    <w:p w14:paraId="4D2E699D" w14:textId="52EB7956" w:rsidR="00F95891" w:rsidRDefault="00FF04F4" w:rsidP="00F95891">
      <w:pPr>
        <w:pStyle w:val="Heading2"/>
      </w:pPr>
      <w:bookmarkStart w:id="0" w:name="_Hlk517018834"/>
      <w:r>
        <w:t>Scenario and benefits</w:t>
      </w:r>
      <w:bookmarkEnd w:id="0"/>
    </w:p>
    <w:p w14:paraId="7BE282C6" w14:textId="31CAE407" w:rsidR="00F95891" w:rsidRDefault="003D65B0" w:rsidP="00667F63">
      <w:pPr>
        <w:spacing w:after="60"/>
      </w:pPr>
      <w:r>
        <w:t>In TS 38.401, the following statement is captured:</w:t>
      </w:r>
    </w:p>
    <w:p w14:paraId="07C3C280" w14:textId="5D9518F2" w:rsidR="00696B15" w:rsidRDefault="00312652" w:rsidP="003D65B0">
      <w:pPr>
        <w:pStyle w:val="ListParagraph"/>
        <w:numPr>
          <w:ilvl w:val="0"/>
          <w:numId w:val="31"/>
        </w:numPr>
        <w:spacing w:after="60"/>
        <w:rPr>
          <w:lang w:val="en-US"/>
        </w:rPr>
      </w:pPr>
      <w:r w:rsidRPr="003D65B0">
        <w:rPr>
          <w:lang w:val="en-US"/>
        </w:rPr>
        <w:t>“One physical network element can implement multiple logical nodes.”</w:t>
      </w:r>
    </w:p>
    <w:p w14:paraId="3BEAEE7B" w14:textId="4FBE2EDB" w:rsidR="003D65B0" w:rsidRDefault="003D65B0" w:rsidP="003D65B0">
      <w:pPr>
        <w:spacing w:after="60"/>
        <w:rPr>
          <w:lang w:val="en-US"/>
        </w:rPr>
      </w:pPr>
      <w:r>
        <w:rPr>
          <w:lang w:val="en-US"/>
        </w:rPr>
        <w:t>As recognized by most of companies at the previous RAN3 meeting, this statement enables a deployment where a “physical centralized UP entity” hosts multiple logical UP entities, as in Figure 1.</w:t>
      </w:r>
    </w:p>
    <w:p w14:paraId="396845DC" w14:textId="2009D95A" w:rsidR="003D65B0" w:rsidRDefault="003D65B0" w:rsidP="003D65B0">
      <w:pPr>
        <w:pStyle w:val="TOC1"/>
        <w:spacing w:after="120"/>
        <w:ind w:left="0" w:firstLine="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In the scenario depicted in Figure 1 it is possible to perform a handover where the source and the target logical UP entities are within the same physical central UP entity. This offers the possibility of</w:t>
      </w:r>
      <w:r w:rsidR="00683CAB">
        <w:rPr>
          <w:b w:val="0"/>
          <w:noProof w:val="0"/>
          <w:lang w:val="en-GB"/>
        </w:rPr>
        <w:t xml:space="preserve"> optimizing the inter-node handover procedure by</w:t>
      </w:r>
      <w:r>
        <w:rPr>
          <w:b w:val="0"/>
          <w:noProof w:val="0"/>
          <w:lang w:val="en-GB"/>
        </w:rPr>
        <w:t xml:space="preserve">:  </w:t>
      </w:r>
    </w:p>
    <w:p w14:paraId="764459F2" w14:textId="70ABD3BD" w:rsidR="003D65B0" w:rsidRDefault="003D65B0" w:rsidP="003D65B0">
      <w:pPr>
        <w:pStyle w:val="TOC1"/>
        <w:numPr>
          <w:ilvl w:val="0"/>
          <w:numId w:val="33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avoiding the need for changing the NG-U tunnel toward the core network;</w:t>
      </w:r>
    </w:p>
    <w:p w14:paraId="0AE6EC4E" w14:textId="0A442542" w:rsidR="003D65B0" w:rsidRDefault="003D65B0" w:rsidP="003D65B0">
      <w:pPr>
        <w:pStyle w:val="TOC1"/>
        <w:numPr>
          <w:ilvl w:val="0"/>
          <w:numId w:val="33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 xml:space="preserve">avoiding the need for data forwarding from source to target UP entity. </w:t>
      </w:r>
    </w:p>
    <w:p w14:paraId="04E3FCDC" w14:textId="6D2ADF63" w:rsidR="003D65B0" w:rsidRDefault="00683CAB" w:rsidP="003D65B0">
      <w:pPr>
        <w:spacing w:after="60"/>
        <w:rPr>
          <w:lang w:val="en-US"/>
        </w:rPr>
      </w:pPr>
      <w:r>
        <w:rPr>
          <w:lang w:val="en-US"/>
        </w:rPr>
        <w:t>For example,</w:t>
      </w:r>
      <w:r w:rsidR="004176C3">
        <w:rPr>
          <w:lang w:val="en-US"/>
        </w:rPr>
        <w:t xml:space="preserve"> with reference to Figure 1,</w:t>
      </w:r>
      <w:r>
        <w:rPr>
          <w:lang w:val="en-US"/>
        </w:rPr>
        <w:t xml:space="preserve"> the UE may perform a handover from the orange</w:t>
      </w:r>
      <w:r w:rsidR="004176C3">
        <w:rPr>
          <w:lang w:val="en-US"/>
        </w:rPr>
        <w:t xml:space="preserve"> gNB</w:t>
      </w:r>
      <w:r>
        <w:rPr>
          <w:lang w:val="en-US"/>
        </w:rPr>
        <w:t xml:space="preserve"> to the grey gNB, where the source CU-UP (orange CU-UP) and the target CU-UP (grey CU-UP) are within the same physica</w:t>
      </w:r>
      <w:r w:rsidR="004176C3">
        <w:rPr>
          <w:lang w:val="en-US"/>
        </w:rPr>
        <w:t>l centra</w:t>
      </w:r>
      <w:r>
        <w:rPr>
          <w:lang w:val="en-US"/>
        </w:rPr>
        <w:t xml:space="preserve">l UP entity. </w:t>
      </w:r>
      <w:r w:rsidR="00E01D31">
        <w:rPr>
          <w:lang w:val="en-US"/>
        </w:rPr>
        <w:t xml:space="preserve">The physical central UP does not </w:t>
      </w:r>
      <w:r w:rsidR="004176C3">
        <w:rPr>
          <w:lang w:val="en-US"/>
        </w:rPr>
        <w:t>necessarily</w:t>
      </w:r>
      <w:r w:rsidR="00E01D31">
        <w:rPr>
          <w:lang w:val="en-US"/>
        </w:rPr>
        <w:t xml:space="preserve"> </w:t>
      </w:r>
      <w:r w:rsidR="004176C3">
        <w:rPr>
          <w:lang w:val="en-US"/>
        </w:rPr>
        <w:t xml:space="preserve">need </w:t>
      </w:r>
      <w:r w:rsidR="00E01D31">
        <w:rPr>
          <w:lang w:val="en-US"/>
        </w:rPr>
        <w:t>to change the DL UP termination of the NG interface</w:t>
      </w:r>
      <w:r w:rsidR="004176C3">
        <w:rPr>
          <w:lang w:val="en-US"/>
        </w:rPr>
        <w:t xml:space="preserve"> and</w:t>
      </w:r>
      <w:r w:rsidR="00E01D31">
        <w:rPr>
          <w:lang w:val="en-US"/>
        </w:rPr>
        <w:t xml:space="preserve"> data forwarding can be sorted out internally at the physical central UP entity. </w:t>
      </w:r>
    </w:p>
    <w:p w14:paraId="602DFA66" w14:textId="7F1320AA" w:rsidR="003D65B0" w:rsidRDefault="003D65B0" w:rsidP="003D65B0">
      <w:pPr>
        <w:spacing w:after="60"/>
        <w:jc w:val="center"/>
        <w:rPr>
          <w:lang w:val="en-US"/>
        </w:rPr>
      </w:pPr>
      <w:r w:rsidRPr="003D65B0">
        <w:rPr>
          <w:noProof/>
        </w:rPr>
        <w:lastRenderedPageBreak/>
        <w:drawing>
          <wp:inline distT="0" distB="0" distL="0" distR="0" wp14:anchorId="1BD90894" wp14:editId="1EC28E84">
            <wp:extent cx="3275458" cy="2340000"/>
            <wp:effectExtent l="0" t="0" r="0" b="3175"/>
            <wp:docPr id="174" name="Picture 173">
              <a:extLst xmlns:a="http://schemas.openxmlformats.org/drawingml/2006/main">
                <a:ext uri="{FF2B5EF4-FFF2-40B4-BE49-F238E27FC236}">
                  <a16:creationId xmlns:a16="http://schemas.microsoft.com/office/drawing/2014/main" id="{47FCA501-80BC-4B59-B533-00CB199AF36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" name="Picture 173">
                      <a:extLst>
                        <a:ext uri="{FF2B5EF4-FFF2-40B4-BE49-F238E27FC236}">
                          <a16:creationId xmlns:a16="http://schemas.microsoft.com/office/drawing/2014/main" id="{47FCA501-80BC-4B59-B533-00CB199AF36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75458" cy="23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3CB051E" w14:textId="0D7FEC4D" w:rsidR="00683CAB" w:rsidRPr="00683CAB" w:rsidRDefault="00683CAB" w:rsidP="00814FF7">
      <w:pPr>
        <w:spacing w:before="60" w:after="60"/>
        <w:jc w:val="center"/>
        <w:rPr>
          <w:b/>
          <w:lang w:val="en-US"/>
        </w:rPr>
      </w:pPr>
      <w:r w:rsidRPr="00683CAB">
        <w:rPr>
          <w:b/>
          <w:lang w:val="en-US"/>
        </w:rPr>
        <w:t>Figure 1: Deployment with central UP entity. Green boxes represent physical entities. Three logical RAN nodes (gNBs) are identified by different colors: orange, grey and blue</w:t>
      </w:r>
    </w:p>
    <w:p w14:paraId="25785F28" w14:textId="3C540A12" w:rsidR="003D65B0" w:rsidRDefault="003D65B0" w:rsidP="003D65B0">
      <w:pPr>
        <w:spacing w:after="60"/>
        <w:jc w:val="center"/>
        <w:rPr>
          <w:lang w:val="en-US"/>
        </w:rPr>
      </w:pPr>
    </w:p>
    <w:p w14:paraId="0F7265B5" w14:textId="37676D68" w:rsidR="004176C3" w:rsidRDefault="004176C3" w:rsidP="003D65B0">
      <w:pPr>
        <w:spacing w:after="60"/>
        <w:rPr>
          <w:lang w:val="en-US"/>
        </w:rPr>
      </w:pPr>
      <w:r>
        <w:rPr>
          <w:lang w:val="en-US"/>
        </w:rPr>
        <w:t>This scenario does not seem to violate the logical architecture and cardinality agreed in RAN3.</w:t>
      </w:r>
    </w:p>
    <w:p w14:paraId="595BE78E" w14:textId="63B9B055" w:rsidR="004176C3" w:rsidRDefault="004176C3" w:rsidP="00CC01D9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 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central UP scenario does not violate the RAN3 logical model and cardinality.   </w:t>
      </w:r>
    </w:p>
    <w:p w14:paraId="1F550D63" w14:textId="1A706178" w:rsidR="003D65B0" w:rsidRDefault="004176C3" w:rsidP="003D65B0">
      <w:pPr>
        <w:spacing w:after="60"/>
        <w:rPr>
          <w:lang w:val="en-US"/>
        </w:rPr>
      </w:pPr>
      <w:r>
        <w:rPr>
          <w:lang w:val="en-US"/>
        </w:rPr>
        <w:t>The</w:t>
      </w:r>
      <w:r w:rsidR="00CC01D9">
        <w:rPr>
          <w:lang w:val="en-US"/>
        </w:rPr>
        <w:t xml:space="preserve">re are benefits in </w:t>
      </w:r>
      <w:r w:rsidR="00A46C62">
        <w:rPr>
          <w:lang w:val="en-US"/>
        </w:rPr>
        <w:t xml:space="preserve">the central UP scenario, as descried in the following: </w:t>
      </w:r>
    </w:p>
    <w:p w14:paraId="5F70EEFF" w14:textId="30FE868D" w:rsidR="008F5822" w:rsidRDefault="008F5822" w:rsidP="008F5822">
      <w:pPr>
        <w:pStyle w:val="TOC1"/>
        <w:numPr>
          <w:ilvl w:val="0"/>
          <w:numId w:val="31"/>
        </w:numPr>
        <w:spacing w:after="120"/>
        <w:jc w:val="both"/>
        <w:rPr>
          <w:b w:val="0"/>
          <w:noProof w:val="0"/>
          <w:lang w:val="en-GB"/>
        </w:rPr>
      </w:pPr>
      <w:r>
        <w:rPr>
          <w:b w:val="0"/>
          <w:noProof w:val="0"/>
          <w:lang w:val="en-GB"/>
        </w:rPr>
        <w:t>avoiding the need for changing the DL UP tunnel toward the core network allows to save a significant amount of signalling inside the CN</w:t>
      </w:r>
      <w:r w:rsidR="009D7B07">
        <w:rPr>
          <w:b w:val="0"/>
          <w:noProof w:val="0"/>
          <w:lang w:val="en-GB"/>
        </w:rPr>
        <w:t xml:space="preserve">: </w:t>
      </w:r>
      <w:r>
        <w:rPr>
          <w:b w:val="0"/>
          <w:noProof w:val="0"/>
          <w:lang w:val="en-GB"/>
        </w:rPr>
        <w:t>the MME</w:t>
      </w:r>
      <w:r w:rsidR="009D7B07">
        <w:rPr>
          <w:b w:val="0"/>
          <w:noProof w:val="0"/>
          <w:lang w:val="en-GB"/>
        </w:rPr>
        <w:t xml:space="preserve"> or </w:t>
      </w:r>
      <w:r>
        <w:rPr>
          <w:b w:val="0"/>
          <w:noProof w:val="0"/>
          <w:lang w:val="en-GB"/>
        </w:rPr>
        <w:t xml:space="preserve">AMF can decide to keep unchanged the UL TEIDs and therefore </w:t>
      </w:r>
      <w:r w:rsidR="009D7B07">
        <w:rPr>
          <w:b w:val="0"/>
          <w:noProof w:val="0"/>
          <w:lang w:val="en-GB"/>
        </w:rPr>
        <w:t xml:space="preserve">to not </w:t>
      </w:r>
      <w:r>
        <w:rPr>
          <w:b w:val="0"/>
          <w:noProof w:val="0"/>
          <w:lang w:val="en-GB"/>
        </w:rPr>
        <w:t xml:space="preserve">trigger </w:t>
      </w:r>
      <w:r w:rsidR="009D7B07">
        <w:rPr>
          <w:b w:val="0"/>
          <w:noProof w:val="0"/>
          <w:lang w:val="en-GB"/>
        </w:rPr>
        <w:t xml:space="preserve">any </w:t>
      </w:r>
      <w:r>
        <w:rPr>
          <w:b w:val="0"/>
          <w:noProof w:val="0"/>
          <w:lang w:val="en-GB"/>
        </w:rPr>
        <w:t>signalling to</w:t>
      </w:r>
      <w:r w:rsidR="009D7B07">
        <w:rPr>
          <w:b w:val="0"/>
          <w:noProof w:val="0"/>
          <w:lang w:val="en-GB"/>
        </w:rPr>
        <w:t xml:space="preserve">ward </w:t>
      </w:r>
      <w:r>
        <w:rPr>
          <w:b w:val="0"/>
          <w:noProof w:val="0"/>
          <w:lang w:val="en-GB"/>
        </w:rPr>
        <w:t xml:space="preserve">SGW or SMF / UPF.  </w:t>
      </w:r>
    </w:p>
    <w:p w14:paraId="6457EA1F" w14:textId="1151E2B4" w:rsidR="008F5822" w:rsidRPr="008F5822" w:rsidRDefault="009D7B07" w:rsidP="008F5822">
      <w:pPr>
        <w:pStyle w:val="ListParagraph"/>
        <w:numPr>
          <w:ilvl w:val="0"/>
          <w:numId w:val="31"/>
        </w:numPr>
        <w:spacing w:after="60"/>
        <w:rPr>
          <w:lang w:val="en-US"/>
        </w:rPr>
      </w:pPr>
      <w:r>
        <w:t>avoiding the need for data forwarding make the forwarding faster and more efficient: no need to establish a data forwarding tunnel and no transport delay.</w:t>
      </w:r>
    </w:p>
    <w:p w14:paraId="1FC74FA9" w14:textId="29A3BC9D" w:rsidR="009D7B07" w:rsidRDefault="009D7B07" w:rsidP="009D7B07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 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Th</w:t>
      </w:r>
      <w:r w:rsidRPr="009D7B07">
        <w:rPr>
          <w:noProof w:val="0"/>
          <w:lang w:val="en-GB"/>
        </w:rPr>
        <w:t>e central UP scenario introduce</w:t>
      </w:r>
      <w:r>
        <w:rPr>
          <w:noProof w:val="0"/>
          <w:lang w:val="en-GB"/>
        </w:rPr>
        <w:t>s</w:t>
      </w:r>
      <w:r w:rsidRPr="009D7B07">
        <w:rPr>
          <w:noProof w:val="0"/>
          <w:lang w:val="en-GB"/>
        </w:rPr>
        <w:t xml:space="preserve"> benefits </w:t>
      </w:r>
      <w:r>
        <w:rPr>
          <w:noProof w:val="0"/>
          <w:lang w:val="en-GB"/>
        </w:rPr>
        <w:t>in terms of</w:t>
      </w:r>
      <w:r w:rsidRPr="009D7B07">
        <w:rPr>
          <w:noProof w:val="0"/>
          <w:lang w:val="en-GB"/>
        </w:rPr>
        <w:t xml:space="preserve"> efficient mobility and resource management</w:t>
      </w:r>
      <w:r>
        <w:rPr>
          <w:noProof w:val="0"/>
          <w:lang w:val="en-GB"/>
        </w:rPr>
        <w:t xml:space="preserve">.   </w:t>
      </w:r>
    </w:p>
    <w:p w14:paraId="4F9AAA6C" w14:textId="227379D2" w:rsidR="003D65B0" w:rsidRDefault="009D7B07" w:rsidP="009D7B07">
      <w:pPr>
        <w:pStyle w:val="Heading2"/>
      </w:pPr>
      <w:r>
        <w:t xml:space="preserve">Impact of specification </w:t>
      </w:r>
    </w:p>
    <w:p w14:paraId="2C64AAA3" w14:textId="77777777" w:rsidR="00F82092" w:rsidRDefault="00BD260B" w:rsidP="00F82092">
      <w:r>
        <w:t>To enable the optimized mobility procedure described above in a multi-vendor environment (e.g., where source CU-CP and target CU-CP are from different vendors), some additional information need to be exchanged over the network interfaces:</w:t>
      </w:r>
    </w:p>
    <w:p w14:paraId="476E76AD" w14:textId="72DEF075" w:rsidR="00F82092" w:rsidRDefault="003E0A8E" w:rsidP="00F82092">
      <w:pPr>
        <w:pStyle w:val="ListParagraph"/>
        <w:numPr>
          <w:ilvl w:val="0"/>
          <w:numId w:val="30"/>
        </w:numPr>
        <w:ind w:left="714" w:hanging="357"/>
        <w:contextualSpacing w:val="0"/>
      </w:pPr>
      <w:r>
        <w:t>The source node</w:t>
      </w:r>
      <w:r w:rsidR="00F82092">
        <w:t xml:space="preserve"> (e.g., CU-CP)</w:t>
      </w:r>
      <w:r>
        <w:t xml:space="preserve"> needs to inform the target node </w:t>
      </w:r>
      <w:r w:rsidR="00F82092">
        <w:t>(e.g., CU-CP) about</w:t>
      </w:r>
      <w:r>
        <w:t xml:space="preserve"> the possibility of keeping the </w:t>
      </w:r>
      <w:r w:rsidR="00F82092">
        <w:t>RAN-CN</w:t>
      </w:r>
      <w:r>
        <w:t xml:space="preserve"> tunnel and avoid data forwarding. This can be done</w:t>
      </w:r>
      <w:r w:rsidR="006F5E36">
        <w:t xml:space="preserve"> for example</w:t>
      </w:r>
      <w:r>
        <w:t xml:space="preserve"> </w:t>
      </w:r>
      <w:r w:rsidR="006F5E36">
        <w:t xml:space="preserve">by adding in the </w:t>
      </w:r>
      <w:r w:rsidR="00F82092">
        <w:t>h</w:t>
      </w:r>
      <w:r w:rsidR="006F5E36">
        <w:t xml:space="preserve">andover </w:t>
      </w:r>
      <w:r w:rsidR="00F82092">
        <w:t>r</w:t>
      </w:r>
      <w:r w:rsidR="006F5E36">
        <w:t xml:space="preserve">equest message a new optional IE that includes the existing </w:t>
      </w:r>
      <w:r w:rsidR="00F82092">
        <w:t>DL TEIDs</w:t>
      </w:r>
      <w:r w:rsidR="006F5E36">
        <w:t>.</w:t>
      </w:r>
    </w:p>
    <w:p w14:paraId="51E54DA5" w14:textId="77777777" w:rsidR="00F82092" w:rsidRDefault="006F5E36" w:rsidP="00F82092">
      <w:pPr>
        <w:pStyle w:val="ListParagraph"/>
        <w:numPr>
          <w:ilvl w:val="0"/>
          <w:numId w:val="30"/>
        </w:numPr>
        <w:ind w:left="714" w:hanging="357"/>
        <w:contextualSpacing w:val="0"/>
      </w:pPr>
      <w:r w:rsidRPr="00F82092">
        <w:t xml:space="preserve">The target </w:t>
      </w:r>
      <w:r w:rsidR="00F82092">
        <w:t xml:space="preserve">node (e.g., CU-CP) </w:t>
      </w:r>
      <w:r w:rsidRPr="00F82092">
        <w:t xml:space="preserve">needs to inform the source </w:t>
      </w:r>
      <w:r w:rsidR="00F82092">
        <w:t xml:space="preserve">node (e.g., CU-CP) </w:t>
      </w:r>
      <w:r w:rsidRPr="00F82092">
        <w:t xml:space="preserve">about the NG-U tunnels that have been successfully kept. This can be done for example by adding in the </w:t>
      </w:r>
      <w:r w:rsidR="00F82092">
        <w:t>h</w:t>
      </w:r>
      <w:r w:rsidRPr="00F82092">
        <w:t xml:space="preserve">andover </w:t>
      </w:r>
      <w:r w:rsidR="00F82092">
        <w:t>r</w:t>
      </w:r>
      <w:r w:rsidRPr="00F82092">
        <w:t xml:space="preserve">esponse message a new optional IE that includes the </w:t>
      </w:r>
      <w:r w:rsidR="00F82092">
        <w:t>DL</w:t>
      </w:r>
      <w:r w:rsidRPr="00F82092">
        <w:t xml:space="preserve"> TEIDs that have been successfully kept.</w:t>
      </w:r>
      <w:r w:rsidR="0080145D" w:rsidRPr="00F82092">
        <w:t xml:space="preserve"> This is needed for avoiding data forwarding.</w:t>
      </w:r>
    </w:p>
    <w:p w14:paraId="5EDE098B" w14:textId="57AC04FA" w:rsidR="00F82092" w:rsidRDefault="006F5E36" w:rsidP="00F82092">
      <w:pPr>
        <w:pStyle w:val="ListParagraph"/>
        <w:numPr>
          <w:ilvl w:val="0"/>
          <w:numId w:val="30"/>
        </w:numPr>
        <w:ind w:left="714" w:hanging="357"/>
        <w:contextualSpacing w:val="0"/>
      </w:pPr>
      <w:r w:rsidRPr="00F82092">
        <w:t xml:space="preserve">If the target node is split into a CU-CP and a CU-UP, then the corresponding information needs to be added also on the E1 interface in the </w:t>
      </w:r>
      <w:r w:rsidR="00F82092">
        <w:t>b</w:t>
      </w:r>
      <w:r w:rsidRPr="00F82092">
        <w:t xml:space="preserve">earer </w:t>
      </w:r>
      <w:r w:rsidR="00F82092">
        <w:t>c</w:t>
      </w:r>
      <w:r w:rsidRPr="00F82092">
        <w:t xml:space="preserve">ontext </w:t>
      </w:r>
      <w:r w:rsidR="00F82092">
        <w:t>s</w:t>
      </w:r>
      <w:r w:rsidRPr="00F82092">
        <w:t xml:space="preserve">etup </w:t>
      </w:r>
      <w:r w:rsidR="00F82092">
        <w:t>r</w:t>
      </w:r>
      <w:r w:rsidRPr="00F82092">
        <w:t xml:space="preserve">equest / </w:t>
      </w:r>
      <w:r w:rsidR="00F82092">
        <w:t>r</w:t>
      </w:r>
      <w:r w:rsidRPr="00F82092">
        <w:t xml:space="preserve">esponse messages.   </w:t>
      </w:r>
    </w:p>
    <w:p w14:paraId="1BBE659F" w14:textId="77777777" w:rsidR="00F82092" w:rsidRDefault="0080145D" w:rsidP="00F82092">
      <w:pPr>
        <w:pStyle w:val="ListParagraph"/>
        <w:numPr>
          <w:ilvl w:val="0"/>
          <w:numId w:val="30"/>
        </w:numPr>
        <w:ind w:left="714" w:hanging="357"/>
      </w:pPr>
      <w:r w:rsidRPr="00F82092">
        <w:t xml:space="preserve">The target node needs to inform the </w:t>
      </w:r>
      <w:r w:rsidR="00F82092">
        <w:t>core network (MME or AMF)</w:t>
      </w:r>
      <w:r w:rsidRPr="00F82092">
        <w:t xml:space="preserve"> that the </w:t>
      </w:r>
      <w:r w:rsidR="00F82092">
        <w:t>DL</w:t>
      </w:r>
      <w:r w:rsidRPr="00F82092">
        <w:t xml:space="preserve"> TEIDs have been kept during the handover. This can be done by adding in the </w:t>
      </w:r>
      <w:r w:rsidR="00F82092">
        <w:t>p</w:t>
      </w:r>
      <w:r w:rsidRPr="00F82092">
        <w:t xml:space="preserve">ath </w:t>
      </w:r>
      <w:r w:rsidR="00F82092">
        <w:t>s</w:t>
      </w:r>
      <w:r w:rsidRPr="00F82092">
        <w:t xml:space="preserve">witch </w:t>
      </w:r>
      <w:r w:rsidR="00F82092">
        <w:t>r</w:t>
      </w:r>
      <w:r w:rsidRPr="00F82092">
        <w:t xml:space="preserve">equest message a new optional IE that informs the AMF on whether the </w:t>
      </w:r>
      <w:r w:rsidR="00F82092">
        <w:t>DL</w:t>
      </w:r>
      <w:r w:rsidRPr="00F82092">
        <w:t xml:space="preserve"> TEID tunnel is unchanged. This is needed for avoiding signalling in the core network. </w:t>
      </w:r>
    </w:p>
    <w:p w14:paraId="2E0D54B7" w14:textId="2C0F33F9" w:rsidR="0080145D" w:rsidRDefault="00F82092" w:rsidP="00814FF7">
      <w:r>
        <w:t>In conclusion, t</w:t>
      </w:r>
      <w:r w:rsidRPr="00F82092">
        <w:t>he</w:t>
      </w:r>
      <w:r w:rsidR="0080145D" w:rsidRPr="00F82092">
        <w:t xml:space="preserve"> standard impact of this solution is minimal, while the advantages </w:t>
      </w:r>
      <w:r w:rsidR="00814FF7">
        <w:t>in</w:t>
      </w:r>
      <w:r w:rsidR="0080145D" w:rsidRPr="00F82092">
        <w:t xml:space="preserve"> terms of performance (i.e., reduced handover interruption time) can be significant. </w:t>
      </w:r>
    </w:p>
    <w:p w14:paraId="693732F4" w14:textId="3AADC686" w:rsidR="00814FF7" w:rsidRDefault="00814FF7" w:rsidP="00814FF7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Observation 3: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The standard impact of the proposed solutions is minimal, while the corresponding gain can be significant.   </w:t>
      </w:r>
    </w:p>
    <w:p w14:paraId="4EFD5F20" w14:textId="77777777" w:rsidR="00814FF7" w:rsidRPr="00F82092" w:rsidRDefault="00814FF7" w:rsidP="00F82092">
      <w:pPr>
        <w:spacing w:after="240"/>
      </w:pPr>
    </w:p>
    <w:p w14:paraId="7273AC98" w14:textId="137C5E40" w:rsidR="0080145D" w:rsidRDefault="0080145D" w:rsidP="00E7359A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lastRenderedPageBreak/>
        <w:t xml:space="preserve">Proposal </w:t>
      </w:r>
      <w:r w:rsidR="00814FF7">
        <w:rPr>
          <w:noProof w:val="0"/>
          <w:lang w:val="en-GB"/>
        </w:rPr>
        <w:t>1</w:t>
      </w:r>
      <w:r>
        <w:rPr>
          <w:noProof w:val="0"/>
          <w:lang w:val="en-GB"/>
        </w:rPr>
        <w:t>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</w:t>
      </w:r>
      <w:r w:rsidR="00E7359A">
        <w:rPr>
          <w:noProof w:val="0"/>
          <w:lang w:val="en-GB"/>
        </w:rPr>
        <w:t xml:space="preserve">with the stage-2 TP for TS </w:t>
      </w:r>
      <w:r w:rsidR="00814FF7">
        <w:rPr>
          <w:noProof w:val="0"/>
          <w:lang w:val="en-GB"/>
        </w:rPr>
        <w:t xml:space="preserve">36.300 and </w:t>
      </w:r>
      <w:r w:rsidR="00E7359A">
        <w:rPr>
          <w:noProof w:val="0"/>
          <w:lang w:val="en-GB"/>
        </w:rPr>
        <w:t xml:space="preserve">38.300 in </w:t>
      </w:r>
      <w:r w:rsidR="003A359A">
        <w:rPr>
          <w:noProof w:val="0"/>
          <w:lang w:val="en-GB"/>
        </w:rPr>
        <w:t>R3-18</w:t>
      </w:r>
      <w:r w:rsidR="00B56B14">
        <w:rPr>
          <w:noProof w:val="0"/>
          <w:lang w:val="en-GB"/>
        </w:rPr>
        <w:t>4156</w:t>
      </w:r>
      <w:r w:rsidR="00814FF7">
        <w:rPr>
          <w:noProof w:val="0"/>
          <w:lang w:val="en-GB"/>
        </w:rPr>
        <w:t xml:space="preserve"> and R3-18</w:t>
      </w:r>
      <w:r w:rsidR="00B56B14">
        <w:rPr>
          <w:noProof w:val="0"/>
          <w:lang w:val="en-GB"/>
        </w:rPr>
        <w:t>4150</w:t>
      </w:r>
      <w:r w:rsidR="007826B2">
        <w:rPr>
          <w:noProof w:val="0"/>
          <w:lang w:val="en-GB"/>
        </w:rPr>
        <w:t>, which describes the possibility of keeping the UP resources and avoiding data forwarding at handover</w:t>
      </w:r>
      <w:r w:rsidR="00E7359A">
        <w:rPr>
          <w:noProof w:val="0"/>
          <w:lang w:val="en-GB"/>
        </w:rPr>
        <w:t>.</w:t>
      </w:r>
      <w:r>
        <w:rPr>
          <w:noProof w:val="0"/>
          <w:lang w:val="en-GB"/>
        </w:rPr>
        <w:t xml:space="preserve">    </w:t>
      </w:r>
    </w:p>
    <w:p w14:paraId="7B213820" w14:textId="2835A657" w:rsidR="00E7359A" w:rsidRDefault="00E7359A" w:rsidP="00E7359A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 xml:space="preserve">Proposal </w:t>
      </w:r>
      <w:r w:rsidR="00814FF7">
        <w:rPr>
          <w:noProof w:val="0"/>
          <w:lang w:val="en-GB"/>
        </w:rPr>
        <w:t>2</w:t>
      </w:r>
      <w:r>
        <w:rPr>
          <w:noProof w:val="0"/>
          <w:lang w:val="en-GB"/>
        </w:rPr>
        <w:t>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RAN3 is kindly asked to agree with the stage-3 TP for TS 3</w:t>
      </w:r>
      <w:r w:rsidR="00814FF7">
        <w:rPr>
          <w:noProof w:val="0"/>
          <w:lang w:val="en-GB"/>
        </w:rPr>
        <w:t>6</w:t>
      </w:r>
      <w:r>
        <w:rPr>
          <w:noProof w:val="0"/>
          <w:lang w:val="en-GB"/>
        </w:rPr>
        <w:t xml:space="preserve">.423 </w:t>
      </w:r>
      <w:r w:rsidR="00814FF7">
        <w:rPr>
          <w:noProof w:val="0"/>
          <w:lang w:val="en-GB"/>
        </w:rPr>
        <w:t xml:space="preserve">and TS 38.423 </w:t>
      </w:r>
      <w:r>
        <w:rPr>
          <w:noProof w:val="0"/>
          <w:lang w:val="en-GB"/>
        </w:rPr>
        <w:t xml:space="preserve">in </w:t>
      </w:r>
      <w:r w:rsidR="00D04C03">
        <w:rPr>
          <w:noProof w:val="0"/>
          <w:lang w:val="en-GB"/>
        </w:rPr>
        <w:t>R3-18</w:t>
      </w:r>
      <w:r w:rsidR="00B56B14">
        <w:rPr>
          <w:noProof w:val="0"/>
          <w:lang w:val="en-GB"/>
        </w:rPr>
        <w:t>4155</w:t>
      </w:r>
      <w:r w:rsidR="00814FF7">
        <w:rPr>
          <w:noProof w:val="0"/>
          <w:lang w:val="en-GB"/>
        </w:rPr>
        <w:t xml:space="preserve"> and R3-18</w:t>
      </w:r>
      <w:r w:rsidR="00B56B14">
        <w:rPr>
          <w:noProof w:val="0"/>
          <w:lang w:val="en-GB"/>
        </w:rPr>
        <w:t>4153</w:t>
      </w:r>
      <w:r w:rsidR="007826B2">
        <w:rPr>
          <w:noProof w:val="0"/>
          <w:lang w:val="en-GB"/>
        </w:rPr>
        <w:t xml:space="preserve">, which introduces the signalling for informing the target node about the possibility of keeping UP resources.    </w:t>
      </w:r>
      <w:r>
        <w:rPr>
          <w:noProof w:val="0"/>
          <w:lang w:val="en-GB"/>
        </w:rPr>
        <w:t xml:space="preserve">    </w:t>
      </w:r>
    </w:p>
    <w:p w14:paraId="756721D7" w14:textId="3C3FF83A" w:rsidR="007826B2" w:rsidRDefault="00E7359A" w:rsidP="00D84E6C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 xml:space="preserve">Proposal </w:t>
      </w:r>
      <w:r w:rsidR="00814FF7">
        <w:rPr>
          <w:noProof w:val="0"/>
          <w:lang w:val="en-GB"/>
        </w:rPr>
        <w:t>3</w:t>
      </w:r>
      <w:r>
        <w:rPr>
          <w:noProof w:val="0"/>
          <w:lang w:val="en-GB"/>
        </w:rPr>
        <w:t>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with the stage-3 TP for TS </w:t>
      </w:r>
      <w:r w:rsidR="00814FF7">
        <w:rPr>
          <w:noProof w:val="0"/>
          <w:lang w:val="en-GB"/>
        </w:rPr>
        <w:t xml:space="preserve">36.413 and TS </w:t>
      </w:r>
      <w:r>
        <w:rPr>
          <w:noProof w:val="0"/>
          <w:lang w:val="en-GB"/>
        </w:rPr>
        <w:t>38.413 in</w:t>
      </w:r>
      <w:r w:rsidR="00D04C03">
        <w:rPr>
          <w:noProof w:val="0"/>
          <w:lang w:val="en-GB"/>
        </w:rPr>
        <w:t xml:space="preserve"> R3-18</w:t>
      </w:r>
      <w:r w:rsidR="00B56B14">
        <w:rPr>
          <w:noProof w:val="0"/>
          <w:lang w:val="en-GB"/>
        </w:rPr>
        <w:t>4154</w:t>
      </w:r>
      <w:r w:rsidR="00814FF7">
        <w:rPr>
          <w:noProof w:val="0"/>
          <w:lang w:val="en-GB"/>
        </w:rPr>
        <w:t xml:space="preserve"> and R3-18</w:t>
      </w:r>
      <w:r w:rsidR="00B56B14">
        <w:rPr>
          <w:noProof w:val="0"/>
          <w:lang w:val="en-GB"/>
        </w:rPr>
        <w:t>4152</w:t>
      </w:r>
      <w:r w:rsidR="007826B2">
        <w:rPr>
          <w:noProof w:val="0"/>
          <w:lang w:val="en-GB"/>
        </w:rPr>
        <w:t xml:space="preserve">, which introduces the signalling for informing the </w:t>
      </w:r>
      <w:r w:rsidR="00814FF7">
        <w:rPr>
          <w:noProof w:val="0"/>
          <w:lang w:val="en-GB"/>
        </w:rPr>
        <w:t xml:space="preserve">core network </w:t>
      </w:r>
      <w:r w:rsidR="007826B2">
        <w:rPr>
          <w:noProof w:val="0"/>
          <w:lang w:val="en-GB"/>
        </w:rPr>
        <w:t xml:space="preserve">that the DL UP termination have been kept during handover.         </w:t>
      </w:r>
    </w:p>
    <w:p w14:paraId="0F5CABF4" w14:textId="5554C61A" w:rsidR="00D84E6C" w:rsidRDefault="00D84E6C" w:rsidP="00D84E6C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 xml:space="preserve">Proposal </w:t>
      </w:r>
      <w:r w:rsidR="00FD1E70">
        <w:rPr>
          <w:noProof w:val="0"/>
          <w:lang w:val="en-GB"/>
        </w:rPr>
        <w:t>4</w:t>
      </w:r>
      <w:r>
        <w:rPr>
          <w:noProof w:val="0"/>
          <w:lang w:val="en-GB"/>
        </w:rPr>
        <w:t>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>RAN3 is kindly asked to agree with the stage-3 TP for 38.463 in R3-18</w:t>
      </w:r>
      <w:r w:rsidR="00B56B14">
        <w:rPr>
          <w:noProof w:val="0"/>
          <w:lang w:val="en-GB"/>
        </w:rPr>
        <w:t>4157</w:t>
      </w:r>
      <w:r>
        <w:rPr>
          <w:noProof w:val="0"/>
          <w:lang w:val="en-GB"/>
        </w:rPr>
        <w:t xml:space="preserve">, which introduces the signalling over the E1 interface. </w:t>
      </w:r>
    </w:p>
    <w:p w14:paraId="5CCC4764" w14:textId="437CCF24" w:rsidR="00212D46" w:rsidRPr="00CE0424" w:rsidRDefault="00212D46" w:rsidP="003B2105">
      <w:pPr>
        <w:pStyle w:val="Heading1"/>
      </w:pPr>
      <w:r w:rsidRPr="00CE0424">
        <w:t>Conclusion</w:t>
      </w:r>
    </w:p>
    <w:p w14:paraId="4FCFFAF4" w14:textId="32FE0886" w:rsidR="000B1A38" w:rsidRDefault="000B1A38" w:rsidP="000B1A38">
      <w:bookmarkStart w:id="1" w:name="_In-sequence_SDU_delivery"/>
      <w:bookmarkEnd w:id="1"/>
      <w:r>
        <w:t>In</w:t>
      </w:r>
      <w:r w:rsidR="003476F9">
        <w:t xml:space="preserve"> this contribution, we discussed </w:t>
      </w:r>
      <w:r w:rsidR="00815EBA">
        <w:t xml:space="preserve">mobility solution </w:t>
      </w:r>
      <w:r w:rsidR="00EC0299">
        <w:t>with central UP</w:t>
      </w:r>
      <w:r w:rsidR="00815EBA">
        <w:t xml:space="preserve">. </w:t>
      </w:r>
    </w:p>
    <w:p w14:paraId="72C29022" w14:textId="77777777" w:rsidR="00B56B14" w:rsidRDefault="00B56B14" w:rsidP="00B56B14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 1: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with the stage-2 TP for TS 36.300 and 38.300 in R3-184156 and R3-184150, which describes the possibility of keeping the UP resources and avoiding data forwarding at handover.    </w:t>
      </w:r>
    </w:p>
    <w:p w14:paraId="2D205A65" w14:textId="77777777" w:rsidR="00B56B14" w:rsidRDefault="00B56B14" w:rsidP="00B56B14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 2: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with the stage-3 TP for TS 36.423 and TS 38.423 in R3-184155 and R3-184153, which introduces the signalling for informing the target node about the possibility of keeping UP resources.        </w:t>
      </w:r>
    </w:p>
    <w:p w14:paraId="4D3899DA" w14:textId="77777777" w:rsidR="00B56B14" w:rsidRDefault="00B56B14" w:rsidP="00B56B14">
      <w:pPr>
        <w:pStyle w:val="TOC1"/>
        <w:spacing w:after="12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 3: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with the stage-3 TP for TS 36.413 and TS 38.413 in R3-184154 and R3-184152, which introduces the signalling for informing the core network that the DL UP termination have been kept during handover.         </w:t>
      </w:r>
    </w:p>
    <w:p w14:paraId="0F730CC6" w14:textId="77777777" w:rsidR="00B56B14" w:rsidRDefault="00B56B14" w:rsidP="00B56B14">
      <w:pPr>
        <w:pStyle w:val="TOC1"/>
        <w:spacing w:after="240"/>
        <w:jc w:val="both"/>
        <w:rPr>
          <w:noProof w:val="0"/>
          <w:lang w:val="en-GB"/>
        </w:rPr>
      </w:pPr>
      <w:r>
        <w:rPr>
          <w:noProof w:val="0"/>
          <w:lang w:val="en-GB"/>
        </w:rPr>
        <w:t>Proposal 4: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 xml:space="preserve"> </w:t>
      </w:r>
      <w:r>
        <w:rPr>
          <w:rFonts w:asciiTheme="minorHAnsi" w:eastAsiaTheme="minorEastAsia" w:hAnsiTheme="minorHAnsi" w:cstheme="minorBidi"/>
          <w:b w:val="0"/>
          <w:noProof w:val="0"/>
          <w:sz w:val="22"/>
          <w:lang w:val="en-GB" w:eastAsia="sv-SE"/>
        </w:rPr>
        <w:tab/>
      </w:r>
      <w:r>
        <w:rPr>
          <w:noProof w:val="0"/>
          <w:lang w:val="en-GB"/>
        </w:rPr>
        <w:t xml:space="preserve">RAN3 is kindly asked to agree with the stage-3 TP for 38.463 in R3-184157, which introduces the signalling over the E1 interface. </w:t>
      </w:r>
    </w:p>
    <w:p w14:paraId="231B92C5" w14:textId="7607E9E7" w:rsidR="00814FF7" w:rsidRDefault="00814FF7" w:rsidP="00814FF7">
      <w:pPr>
        <w:pStyle w:val="TOC1"/>
        <w:spacing w:after="240"/>
        <w:jc w:val="both"/>
        <w:rPr>
          <w:noProof w:val="0"/>
          <w:lang w:val="en-GB"/>
        </w:rPr>
      </w:pPr>
      <w:bookmarkStart w:id="2" w:name="_GoBack"/>
      <w:bookmarkEnd w:id="2"/>
      <w:r>
        <w:rPr>
          <w:noProof w:val="0"/>
          <w:lang w:val="en-GB"/>
        </w:rPr>
        <w:t xml:space="preserve">     </w:t>
      </w:r>
    </w:p>
    <w:p w14:paraId="1918DF7F" w14:textId="4A1B28B6" w:rsidR="00CE5AF6" w:rsidRDefault="00CE5AF6" w:rsidP="0038249A">
      <w:pPr>
        <w:pStyle w:val="TOC1"/>
        <w:spacing w:after="120"/>
        <w:jc w:val="both"/>
        <w:rPr>
          <w:noProof w:val="0"/>
          <w:lang w:val="en-GB"/>
        </w:rPr>
      </w:pPr>
    </w:p>
    <w:sectPr w:rsidR="00CE5AF6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F7C3880" w14:textId="77777777" w:rsidR="00734C8B" w:rsidRDefault="00734C8B">
      <w:r>
        <w:separator/>
      </w:r>
    </w:p>
  </w:endnote>
  <w:endnote w:type="continuationSeparator" w:id="0">
    <w:p w14:paraId="5560B0C3" w14:textId="77777777" w:rsidR="00734C8B" w:rsidRDefault="00734C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040C1CA7" w:rsidR="0080145D" w:rsidRDefault="0080145D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BE2E9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BE2E9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1387C2" w14:textId="77777777" w:rsidR="00734C8B" w:rsidRDefault="00734C8B">
      <w:r>
        <w:separator/>
      </w:r>
    </w:p>
  </w:footnote>
  <w:footnote w:type="continuationSeparator" w:id="0">
    <w:p w14:paraId="6BF202EC" w14:textId="77777777" w:rsidR="00734C8B" w:rsidRDefault="00734C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80145D" w:rsidRDefault="0080145D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3C51CFF"/>
    <w:multiLevelType w:val="hybridMultilevel"/>
    <w:tmpl w:val="1C2AED56"/>
    <w:lvl w:ilvl="0" w:tplc="7D08FDEE">
      <w:start w:val="2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982A2A"/>
    <w:multiLevelType w:val="hybridMultilevel"/>
    <w:tmpl w:val="85BE2D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01826"/>
    <w:multiLevelType w:val="hybridMultilevel"/>
    <w:tmpl w:val="2954B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DF6231"/>
    <w:multiLevelType w:val="hybridMultilevel"/>
    <w:tmpl w:val="9E1AD8A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316948"/>
    <w:multiLevelType w:val="hybridMultilevel"/>
    <w:tmpl w:val="65D8A4F4"/>
    <w:lvl w:ilvl="0" w:tplc="7E40F40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E160810"/>
    <w:multiLevelType w:val="hybridMultilevel"/>
    <w:tmpl w:val="08005C08"/>
    <w:lvl w:ilvl="0" w:tplc="2034E0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52F8F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A696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E8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2509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E42B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A9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A022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3405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ED64AAA"/>
    <w:multiLevelType w:val="hybridMultilevel"/>
    <w:tmpl w:val="7FDA42EA"/>
    <w:lvl w:ilvl="0" w:tplc="7BAC168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D435891"/>
    <w:multiLevelType w:val="hybridMultilevel"/>
    <w:tmpl w:val="0D0E1650"/>
    <w:lvl w:ilvl="0" w:tplc="ED8A4D0E">
      <w:start w:val="1"/>
      <w:numFmt w:val="decimal"/>
      <w:lvlRestart w:val="0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916A89"/>
    <w:multiLevelType w:val="hybridMultilevel"/>
    <w:tmpl w:val="C73A9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055FF5"/>
    <w:multiLevelType w:val="hybridMultilevel"/>
    <w:tmpl w:val="A2AA005A"/>
    <w:lvl w:ilvl="0" w:tplc="BA3ADF3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416D3B"/>
    <w:multiLevelType w:val="hybridMultilevel"/>
    <w:tmpl w:val="7E8644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106564"/>
    <w:multiLevelType w:val="hybridMultilevel"/>
    <w:tmpl w:val="DC764CA4"/>
    <w:lvl w:ilvl="0" w:tplc="D5E2CBE0">
      <w:start w:val="1"/>
      <w:numFmt w:val="decimal"/>
      <w:lvlText w:val="%1."/>
      <w:lvlJc w:val="left"/>
      <w:pPr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56F70434"/>
    <w:multiLevelType w:val="hybridMultilevel"/>
    <w:tmpl w:val="21B6B648"/>
    <w:lvl w:ilvl="0" w:tplc="2B1890A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D87DDB"/>
    <w:multiLevelType w:val="hybridMultilevel"/>
    <w:tmpl w:val="3EAA5A56"/>
    <w:lvl w:ilvl="0" w:tplc="E5DEF9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B92E52"/>
    <w:multiLevelType w:val="hybridMultilevel"/>
    <w:tmpl w:val="4A00582C"/>
    <w:lvl w:ilvl="0" w:tplc="13C8392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8" w15:restartNumberingAfterBreak="0">
    <w:nsid w:val="65CD25D2"/>
    <w:multiLevelType w:val="hybridMultilevel"/>
    <w:tmpl w:val="5CC8DAF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DD71A5"/>
    <w:multiLevelType w:val="hybridMultilevel"/>
    <w:tmpl w:val="0876F45A"/>
    <w:lvl w:ilvl="0" w:tplc="757A4756">
      <w:start w:val="5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044803"/>
    <w:multiLevelType w:val="hybridMultilevel"/>
    <w:tmpl w:val="304089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602E1C"/>
    <w:multiLevelType w:val="hybridMultilevel"/>
    <w:tmpl w:val="8EBEADEA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FD601432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5"/>
  </w:num>
  <w:num w:numId="7">
    <w:abstractNumId w:val="24"/>
  </w:num>
  <w:num w:numId="8">
    <w:abstractNumId w:val="9"/>
  </w:num>
  <w:num w:numId="9">
    <w:abstractNumId w:val="19"/>
  </w:num>
  <w:num w:numId="10">
    <w:abstractNumId w:val="27"/>
  </w:num>
  <w:num w:numId="11">
    <w:abstractNumId w:val="21"/>
  </w:num>
  <w:num w:numId="12">
    <w:abstractNumId w:val="4"/>
  </w:num>
  <w:num w:numId="1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10"/>
  </w:num>
  <w:num w:numId="15">
    <w:abstractNumId w:val="18"/>
  </w:num>
  <w:num w:numId="16">
    <w:abstractNumId w:val="25"/>
  </w:num>
  <w:num w:numId="17">
    <w:abstractNumId w:val="30"/>
  </w:num>
  <w:num w:numId="18">
    <w:abstractNumId w:val="17"/>
  </w:num>
  <w:num w:numId="19">
    <w:abstractNumId w:val="32"/>
  </w:num>
  <w:num w:numId="20">
    <w:abstractNumId w:val="14"/>
  </w:num>
  <w:num w:numId="21">
    <w:abstractNumId w:val="28"/>
  </w:num>
  <w:num w:numId="22">
    <w:abstractNumId w:val="31"/>
  </w:num>
  <w:num w:numId="23">
    <w:abstractNumId w:val="6"/>
  </w:num>
  <w:num w:numId="24">
    <w:abstractNumId w:val="7"/>
  </w:num>
  <w:num w:numId="25">
    <w:abstractNumId w:val="22"/>
  </w:num>
  <w:num w:numId="26">
    <w:abstractNumId w:val="1"/>
  </w:num>
  <w:num w:numId="27">
    <w:abstractNumId w:val="0"/>
  </w:num>
  <w:num w:numId="28">
    <w:abstractNumId w:val="5"/>
  </w:num>
  <w:num w:numId="29">
    <w:abstractNumId w:val="23"/>
  </w:num>
  <w:num w:numId="30">
    <w:abstractNumId w:val="26"/>
  </w:num>
  <w:num w:numId="31">
    <w:abstractNumId w:val="20"/>
  </w:num>
  <w:num w:numId="32">
    <w:abstractNumId w:val="13"/>
  </w:num>
  <w:num w:numId="33">
    <w:abstractNumId w:val="2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A37"/>
    <w:rsid w:val="0000594F"/>
    <w:rsid w:val="00006446"/>
    <w:rsid w:val="00006896"/>
    <w:rsid w:val="00006B58"/>
    <w:rsid w:val="00006EF6"/>
    <w:rsid w:val="00007CDC"/>
    <w:rsid w:val="00011507"/>
    <w:rsid w:val="00011B28"/>
    <w:rsid w:val="000135E0"/>
    <w:rsid w:val="0001446F"/>
    <w:rsid w:val="00015D15"/>
    <w:rsid w:val="000179D1"/>
    <w:rsid w:val="000212A2"/>
    <w:rsid w:val="000219FA"/>
    <w:rsid w:val="00021FEB"/>
    <w:rsid w:val="000226EB"/>
    <w:rsid w:val="0002564D"/>
    <w:rsid w:val="00025ECA"/>
    <w:rsid w:val="00027939"/>
    <w:rsid w:val="000325B8"/>
    <w:rsid w:val="0003369F"/>
    <w:rsid w:val="00034C15"/>
    <w:rsid w:val="00035648"/>
    <w:rsid w:val="00036BA1"/>
    <w:rsid w:val="00041145"/>
    <w:rsid w:val="000422E2"/>
    <w:rsid w:val="00042F22"/>
    <w:rsid w:val="0004367E"/>
    <w:rsid w:val="000444EF"/>
    <w:rsid w:val="000461C1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152B"/>
    <w:rsid w:val="000616E7"/>
    <w:rsid w:val="000646B2"/>
    <w:rsid w:val="0006487E"/>
    <w:rsid w:val="00065809"/>
    <w:rsid w:val="000659CB"/>
    <w:rsid w:val="00065E1A"/>
    <w:rsid w:val="00067877"/>
    <w:rsid w:val="00071A1C"/>
    <w:rsid w:val="000738B3"/>
    <w:rsid w:val="0007519E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05A"/>
    <w:rsid w:val="00093474"/>
    <w:rsid w:val="0009510F"/>
    <w:rsid w:val="00097AAF"/>
    <w:rsid w:val="000A07F6"/>
    <w:rsid w:val="000A1B7B"/>
    <w:rsid w:val="000A56F2"/>
    <w:rsid w:val="000B1A38"/>
    <w:rsid w:val="000B2719"/>
    <w:rsid w:val="000B3A8F"/>
    <w:rsid w:val="000B4AB9"/>
    <w:rsid w:val="000B58C3"/>
    <w:rsid w:val="000B61E9"/>
    <w:rsid w:val="000B6CF7"/>
    <w:rsid w:val="000C07D6"/>
    <w:rsid w:val="000C150F"/>
    <w:rsid w:val="000C165A"/>
    <w:rsid w:val="000C2E19"/>
    <w:rsid w:val="000C2ED8"/>
    <w:rsid w:val="000C483D"/>
    <w:rsid w:val="000C5799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F06D6"/>
    <w:rsid w:val="000F0EB1"/>
    <w:rsid w:val="000F1106"/>
    <w:rsid w:val="000F184D"/>
    <w:rsid w:val="000F1873"/>
    <w:rsid w:val="000F3BE9"/>
    <w:rsid w:val="000F3F6C"/>
    <w:rsid w:val="000F42EB"/>
    <w:rsid w:val="000F6743"/>
    <w:rsid w:val="000F6DF3"/>
    <w:rsid w:val="000F7B77"/>
    <w:rsid w:val="001005FF"/>
    <w:rsid w:val="001007F2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44C0"/>
    <w:rsid w:val="001346FA"/>
    <w:rsid w:val="00135252"/>
    <w:rsid w:val="00137A17"/>
    <w:rsid w:val="00137AB5"/>
    <w:rsid w:val="00137F0B"/>
    <w:rsid w:val="00140DE9"/>
    <w:rsid w:val="00141071"/>
    <w:rsid w:val="00141236"/>
    <w:rsid w:val="00143B3A"/>
    <w:rsid w:val="00151E23"/>
    <w:rsid w:val="001526E0"/>
    <w:rsid w:val="001541A3"/>
    <w:rsid w:val="00154AF1"/>
    <w:rsid w:val="001551B5"/>
    <w:rsid w:val="00155C2B"/>
    <w:rsid w:val="00156808"/>
    <w:rsid w:val="00157C31"/>
    <w:rsid w:val="00160E23"/>
    <w:rsid w:val="001622BB"/>
    <w:rsid w:val="001643A8"/>
    <w:rsid w:val="0016555B"/>
    <w:rsid w:val="001659C1"/>
    <w:rsid w:val="00167222"/>
    <w:rsid w:val="00170067"/>
    <w:rsid w:val="0017045C"/>
    <w:rsid w:val="001718EC"/>
    <w:rsid w:val="00171FF6"/>
    <w:rsid w:val="001732EB"/>
    <w:rsid w:val="00173A8E"/>
    <w:rsid w:val="001741AA"/>
    <w:rsid w:val="00177795"/>
    <w:rsid w:val="0018143F"/>
    <w:rsid w:val="0018215E"/>
    <w:rsid w:val="00182FC8"/>
    <w:rsid w:val="00190AC1"/>
    <w:rsid w:val="00192200"/>
    <w:rsid w:val="00192750"/>
    <w:rsid w:val="0019341A"/>
    <w:rsid w:val="00196ADF"/>
    <w:rsid w:val="00197D7A"/>
    <w:rsid w:val="00197DF9"/>
    <w:rsid w:val="00197F2C"/>
    <w:rsid w:val="001A122C"/>
    <w:rsid w:val="001A1475"/>
    <w:rsid w:val="001A1987"/>
    <w:rsid w:val="001A2564"/>
    <w:rsid w:val="001A2C3D"/>
    <w:rsid w:val="001A335C"/>
    <w:rsid w:val="001A6173"/>
    <w:rsid w:val="001A6CBA"/>
    <w:rsid w:val="001A7BFD"/>
    <w:rsid w:val="001B0B5F"/>
    <w:rsid w:val="001B0D97"/>
    <w:rsid w:val="001B20C7"/>
    <w:rsid w:val="001B556C"/>
    <w:rsid w:val="001B5A5D"/>
    <w:rsid w:val="001B77D0"/>
    <w:rsid w:val="001C1CE5"/>
    <w:rsid w:val="001C2556"/>
    <w:rsid w:val="001C275A"/>
    <w:rsid w:val="001C3D2A"/>
    <w:rsid w:val="001C6495"/>
    <w:rsid w:val="001C793C"/>
    <w:rsid w:val="001C7F15"/>
    <w:rsid w:val="001D3F23"/>
    <w:rsid w:val="001D4694"/>
    <w:rsid w:val="001D51BA"/>
    <w:rsid w:val="001D6342"/>
    <w:rsid w:val="001D6BDB"/>
    <w:rsid w:val="001D6D53"/>
    <w:rsid w:val="001D7361"/>
    <w:rsid w:val="001E1D1B"/>
    <w:rsid w:val="001E5219"/>
    <w:rsid w:val="001E58E2"/>
    <w:rsid w:val="001E59DA"/>
    <w:rsid w:val="001E647F"/>
    <w:rsid w:val="001E6F78"/>
    <w:rsid w:val="001E7AED"/>
    <w:rsid w:val="001F08A2"/>
    <w:rsid w:val="001F3916"/>
    <w:rsid w:val="001F3E5B"/>
    <w:rsid w:val="001F54C5"/>
    <w:rsid w:val="001F662C"/>
    <w:rsid w:val="001F7074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30765"/>
    <w:rsid w:val="002319E4"/>
    <w:rsid w:val="00233CFA"/>
    <w:rsid w:val="00235632"/>
    <w:rsid w:val="00235872"/>
    <w:rsid w:val="00235FA8"/>
    <w:rsid w:val="00236AB7"/>
    <w:rsid w:val="00241559"/>
    <w:rsid w:val="00241CA5"/>
    <w:rsid w:val="00241D56"/>
    <w:rsid w:val="00241EC9"/>
    <w:rsid w:val="002435B3"/>
    <w:rsid w:val="00243BCE"/>
    <w:rsid w:val="002458EB"/>
    <w:rsid w:val="00247E8D"/>
    <w:rsid w:val="002500C8"/>
    <w:rsid w:val="00250CB0"/>
    <w:rsid w:val="00251EA0"/>
    <w:rsid w:val="00253F49"/>
    <w:rsid w:val="002557A2"/>
    <w:rsid w:val="00257321"/>
    <w:rsid w:val="0025737C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677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C8C"/>
    <w:rsid w:val="002C01DE"/>
    <w:rsid w:val="002C29B6"/>
    <w:rsid w:val="002C3FF6"/>
    <w:rsid w:val="002C41E6"/>
    <w:rsid w:val="002C539A"/>
    <w:rsid w:val="002D054A"/>
    <w:rsid w:val="002D071A"/>
    <w:rsid w:val="002D1FA1"/>
    <w:rsid w:val="002D34B2"/>
    <w:rsid w:val="002D6C8C"/>
    <w:rsid w:val="002D7637"/>
    <w:rsid w:val="002E0031"/>
    <w:rsid w:val="002E17F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300041"/>
    <w:rsid w:val="00301CE6"/>
    <w:rsid w:val="00301D3C"/>
    <w:rsid w:val="0030256B"/>
    <w:rsid w:val="00304338"/>
    <w:rsid w:val="0030501F"/>
    <w:rsid w:val="00307BA1"/>
    <w:rsid w:val="00310C25"/>
    <w:rsid w:val="00311702"/>
    <w:rsid w:val="00311B31"/>
    <w:rsid w:val="00311E82"/>
    <w:rsid w:val="00312652"/>
    <w:rsid w:val="0031309F"/>
    <w:rsid w:val="00313FD6"/>
    <w:rsid w:val="003143BD"/>
    <w:rsid w:val="00317B01"/>
    <w:rsid w:val="003203ED"/>
    <w:rsid w:val="0032132C"/>
    <w:rsid w:val="00321C8F"/>
    <w:rsid w:val="00322C9F"/>
    <w:rsid w:val="00323F80"/>
    <w:rsid w:val="00324456"/>
    <w:rsid w:val="00324D23"/>
    <w:rsid w:val="003250A8"/>
    <w:rsid w:val="003266B1"/>
    <w:rsid w:val="00330D48"/>
    <w:rsid w:val="00331751"/>
    <w:rsid w:val="00331D5D"/>
    <w:rsid w:val="0033324A"/>
    <w:rsid w:val="00334579"/>
    <w:rsid w:val="00335858"/>
    <w:rsid w:val="00336BDA"/>
    <w:rsid w:val="003409B2"/>
    <w:rsid w:val="00342BD7"/>
    <w:rsid w:val="00343A07"/>
    <w:rsid w:val="00345333"/>
    <w:rsid w:val="00346DB5"/>
    <w:rsid w:val="003476F9"/>
    <w:rsid w:val="003477B1"/>
    <w:rsid w:val="00351D50"/>
    <w:rsid w:val="003521FD"/>
    <w:rsid w:val="00353848"/>
    <w:rsid w:val="0035473E"/>
    <w:rsid w:val="0035482C"/>
    <w:rsid w:val="00354CAA"/>
    <w:rsid w:val="00355EA2"/>
    <w:rsid w:val="0035656F"/>
    <w:rsid w:val="00357380"/>
    <w:rsid w:val="003602D9"/>
    <w:rsid w:val="003604CE"/>
    <w:rsid w:val="00362AD9"/>
    <w:rsid w:val="00364BC3"/>
    <w:rsid w:val="003675AE"/>
    <w:rsid w:val="00367C7A"/>
    <w:rsid w:val="00370300"/>
    <w:rsid w:val="00370E47"/>
    <w:rsid w:val="003739D8"/>
    <w:rsid w:val="003742AC"/>
    <w:rsid w:val="00375474"/>
    <w:rsid w:val="00377CE1"/>
    <w:rsid w:val="00380032"/>
    <w:rsid w:val="00380B82"/>
    <w:rsid w:val="0038249A"/>
    <w:rsid w:val="0038546E"/>
    <w:rsid w:val="00385BF0"/>
    <w:rsid w:val="003939FF"/>
    <w:rsid w:val="00393D55"/>
    <w:rsid w:val="003958F1"/>
    <w:rsid w:val="00395AF3"/>
    <w:rsid w:val="00396B88"/>
    <w:rsid w:val="003A1400"/>
    <w:rsid w:val="003A2223"/>
    <w:rsid w:val="003A2A0F"/>
    <w:rsid w:val="003A359A"/>
    <w:rsid w:val="003A45A1"/>
    <w:rsid w:val="003A53A4"/>
    <w:rsid w:val="003A5B0A"/>
    <w:rsid w:val="003A6BAC"/>
    <w:rsid w:val="003A7EF3"/>
    <w:rsid w:val="003B0545"/>
    <w:rsid w:val="003B159C"/>
    <w:rsid w:val="003B2105"/>
    <w:rsid w:val="003B26DF"/>
    <w:rsid w:val="003B359D"/>
    <w:rsid w:val="003B369F"/>
    <w:rsid w:val="003B36A3"/>
    <w:rsid w:val="003B7FE5"/>
    <w:rsid w:val="003C058C"/>
    <w:rsid w:val="003C11C8"/>
    <w:rsid w:val="003C2702"/>
    <w:rsid w:val="003C33CB"/>
    <w:rsid w:val="003C379E"/>
    <w:rsid w:val="003C3AC4"/>
    <w:rsid w:val="003C46B0"/>
    <w:rsid w:val="003C7806"/>
    <w:rsid w:val="003D0761"/>
    <w:rsid w:val="003D109F"/>
    <w:rsid w:val="003D10AD"/>
    <w:rsid w:val="003D1CA1"/>
    <w:rsid w:val="003D2092"/>
    <w:rsid w:val="003D2478"/>
    <w:rsid w:val="003D2FC4"/>
    <w:rsid w:val="003D3C45"/>
    <w:rsid w:val="003D42CC"/>
    <w:rsid w:val="003D45FC"/>
    <w:rsid w:val="003D5B1F"/>
    <w:rsid w:val="003D646D"/>
    <w:rsid w:val="003D65B0"/>
    <w:rsid w:val="003D798E"/>
    <w:rsid w:val="003E0674"/>
    <w:rsid w:val="003E0A8E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28C"/>
    <w:rsid w:val="003F2CD4"/>
    <w:rsid w:val="003F2F9C"/>
    <w:rsid w:val="003F3B63"/>
    <w:rsid w:val="003F4D56"/>
    <w:rsid w:val="003F6BBE"/>
    <w:rsid w:val="003F723F"/>
    <w:rsid w:val="003F7829"/>
    <w:rsid w:val="004000E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76C3"/>
    <w:rsid w:val="004176EB"/>
    <w:rsid w:val="00421105"/>
    <w:rsid w:val="00422190"/>
    <w:rsid w:val="004238C9"/>
    <w:rsid w:val="004241FD"/>
    <w:rsid w:val="004242F4"/>
    <w:rsid w:val="00425BC6"/>
    <w:rsid w:val="00425E68"/>
    <w:rsid w:val="00427248"/>
    <w:rsid w:val="004319E2"/>
    <w:rsid w:val="00432C84"/>
    <w:rsid w:val="004337E0"/>
    <w:rsid w:val="00433868"/>
    <w:rsid w:val="00433CAD"/>
    <w:rsid w:val="00436268"/>
    <w:rsid w:val="00437447"/>
    <w:rsid w:val="004374E6"/>
    <w:rsid w:val="00437610"/>
    <w:rsid w:val="00437F19"/>
    <w:rsid w:val="00441A92"/>
    <w:rsid w:val="004426DE"/>
    <w:rsid w:val="00444F56"/>
    <w:rsid w:val="00446488"/>
    <w:rsid w:val="004517AA"/>
    <w:rsid w:val="00452CAC"/>
    <w:rsid w:val="00453003"/>
    <w:rsid w:val="00453849"/>
    <w:rsid w:val="00457565"/>
    <w:rsid w:val="00457B71"/>
    <w:rsid w:val="004636F0"/>
    <w:rsid w:val="00463CA6"/>
    <w:rsid w:val="004644EB"/>
    <w:rsid w:val="0046497A"/>
    <w:rsid w:val="004649C8"/>
    <w:rsid w:val="00465F3A"/>
    <w:rsid w:val="004669E2"/>
    <w:rsid w:val="00467E2F"/>
    <w:rsid w:val="00470039"/>
    <w:rsid w:val="004704DF"/>
    <w:rsid w:val="00470C31"/>
    <w:rsid w:val="004729D6"/>
    <w:rsid w:val="00472C22"/>
    <w:rsid w:val="004734D0"/>
    <w:rsid w:val="0047556B"/>
    <w:rsid w:val="004758BD"/>
    <w:rsid w:val="00476B57"/>
    <w:rsid w:val="00477768"/>
    <w:rsid w:val="004806E3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64F1"/>
    <w:rsid w:val="004A16BC"/>
    <w:rsid w:val="004A1C96"/>
    <w:rsid w:val="004A2A89"/>
    <w:rsid w:val="004A2B94"/>
    <w:rsid w:val="004B1EB4"/>
    <w:rsid w:val="004B29D1"/>
    <w:rsid w:val="004B556D"/>
    <w:rsid w:val="004B7C0C"/>
    <w:rsid w:val="004C3898"/>
    <w:rsid w:val="004C6DFE"/>
    <w:rsid w:val="004D36B1"/>
    <w:rsid w:val="004D3AB2"/>
    <w:rsid w:val="004D5745"/>
    <w:rsid w:val="004D742C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3FCF"/>
    <w:rsid w:val="005153A7"/>
    <w:rsid w:val="00516D60"/>
    <w:rsid w:val="00516FAD"/>
    <w:rsid w:val="00517442"/>
    <w:rsid w:val="005219CF"/>
    <w:rsid w:val="005243DB"/>
    <w:rsid w:val="00526E90"/>
    <w:rsid w:val="0052771A"/>
    <w:rsid w:val="00531534"/>
    <w:rsid w:val="0053355F"/>
    <w:rsid w:val="005338D0"/>
    <w:rsid w:val="00534B59"/>
    <w:rsid w:val="00534F50"/>
    <w:rsid w:val="00535BD6"/>
    <w:rsid w:val="00536759"/>
    <w:rsid w:val="005367C3"/>
    <w:rsid w:val="00536D88"/>
    <w:rsid w:val="00537C62"/>
    <w:rsid w:val="00543234"/>
    <w:rsid w:val="00543984"/>
    <w:rsid w:val="0054462F"/>
    <w:rsid w:val="00544BAC"/>
    <w:rsid w:val="00546970"/>
    <w:rsid w:val="00554E19"/>
    <w:rsid w:val="00555E3A"/>
    <w:rsid w:val="005565C7"/>
    <w:rsid w:val="0056121F"/>
    <w:rsid w:val="0056138C"/>
    <w:rsid w:val="005613C4"/>
    <w:rsid w:val="005629D9"/>
    <w:rsid w:val="00563C8D"/>
    <w:rsid w:val="00565D18"/>
    <w:rsid w:val="005677C1"/>
    <w:rsid w:val="005702FB"/>
    <w:rsid w:val="00571171"/>
    <w:rsid w:val="005711B9"/>
    <w:rsid w:val="00571295"/>
    <w:rsid w:val="00571BFF"/>
    <w:rsid w:val="00572505"/>
    <w:rsid w:val="005730C2"/>
    <w:rsid w:val="00574D55"/>
    <w:rsid w:val="00580202"/>
    <w:rsid w:val="00582809"/>
    <w:rsid w:val="00584E55"/>
    <w:rsid w:val="005874A0"/>
    <w:rsid w:val="005875C9"/>
    <w:rsid w:val="0058798C"/>
    <w:rsid w:val="005900FA"/>
    <w:rsid w:val="0059101A"/>
    <w:rsid w:val="00591E55"/>
    <w:rsid w:val="005935A4"/>
    <w:rsid w:val="00594252"/>
    <w:rsid w:val="005948C2"/>
    <w:rsid w:val="00594E97"/>
    <w:rsid w:val="00595DCA"/>
    <w:rsid w:val="00596ABE"/>
    <w:rsid w:val="005970AF"/>
    <w:rsid w:val="0059779B"/>
    <w:rsid w:val="005A12D3"/>
    <w:rsid w:val="005A209A"/>
    <w:rsid w:val="005A2347"/>
    <w:rsid w:val="005A2A1F"/>
    <w:rsid w:val="005A4BAC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F83"/>
    <w:rsid w:val="005B7549"/>
    <w:rsid w:val="005C5143"/>
    <w:rsid w:val="005C5A4F"/>
    <w:rsid w:val="005C6BCE"/>
    <w:rsid w:val="005C74FB"/>
    <w:rsid w:val="005C7752"/>
    <w:rsid w:val="005C7F26"/>
    <w:rsid w:val="005D1602"/>
    <w:rsid w:val="005D1F90"/>
    <w:rsid w:val="005D259C"/>
    <w:rsid w:val="005D4FEE"/>
    <w:rsid w:val="005D7306"/>
    <w:rsid w:val="005E385F"/>
    <w:rsid w:val="005E5B81"/>
    <w:rsid w:val="005E5C3C"/>
    <w:rsid w:val="005E74BE"/>
    <w:rsid w:val="005E79D7"/>
    <w:rsid w:val="005E7D58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BD"/>
    <w:rsid w:val="005F784C"/>
    <w:rsid w:val="00601906"/>
    <w:rsid w:val="0060283C"/>
    <w:rsid w:val="00603BE4"/>
    <w:rsid w:val="00604A23"/>
    <w:rsid w:val="00604F14"/>
    <w:rsid w:val="00605B0D"/>
    <w:rsid w:val="00605F62"/>
    <w:rsid w:val="00605FF4"/>
    <w:rsid w:val="00607C83"/>
    <w:rsid w:val="006102C9"/>
    <w:rsid w:val="00611B83"/>
    <w:rsid w:val="00612656"/>
    <w:rsid w:val="00613257"/>
    <w:rsid w:val="00620A71"/>
    <w:rsid w:val="00620D80"/>
    <w:rsid w:val="00620DD6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244"/>
    <w:rsid w:val="006345DA"/>
    <w:rsid w:val="00636398"/>
    <w:rsid w:val="006368D3"/>
    <w:rsid w:val="006377EC"/>
    <w:rsid w:val="00640405"/>
    <w:rsid w:val="0064151F"/>
    <w:rsid w:val="00641533"/>
    <w:rsid w:val="0064208D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7EE7"/>
    <w:rsid w:val="00667F63"/>
    <w:rsid w:val="00670922"/>
    <w:rsid w:val="00670BE1"/>
    <w:rsid w:val="0067218F"/>
    <w:rsid w:val="006723DA"/>
    <w:rsid w:val="006741F2"/>
    <w:rsid w:val="00674CC3"/>
    <w:rsid w:val="00675C72"/>
    <w:rsid w:val="006762BF"/>
    <w:rsid w:val="00676ECC"/>
    <w:rsid w:val="006771F9"/>
    <w:rsid w:val="00677403"/>
    <w:rsid w:val="006776D7"/>
    <w:rsid w:val="00681003"/>
    <w:rsid w:val="006817C9"/>
    <w:rsid w:val="00683CAB"/>
    <w:rsid w:val="00683ECE"/>
    <w:rsid w:val="006848CD"/>
    <w:rsid w:val="006858A0"/>
    <w:rsid w:val="00686808"/>
    <w:rsid w:val="00686D9A"/>
    <w:rsid w:val="00695164"/>
    <w:rsid w:val="006956BD"/>
    <w:rsid w:val="00695E11"/>
    <w:rsid w:val="00695FC2"/>
    <w:rsid w:val="00696388"/>
    <w:rsid w:val="00696949"/>
    <w:rsid w:val="00696ADC"/>
    <w:rsid w:val="00696B15"/>
    <w:rsid w:val="00697052"/>
    <w:rsid w:val="00697BDF"/>
    <w:rsid w:val="006A3D79"/>
    <w:rsid w:val="006A46FB"/>
    <w:rsid w:val="006A5891"/>
    <w:rsid w:val="006A5E28"/>
    <w:rsid w:val="006A6659"/>
    <w:rsid w:val="006A697B"/>
    <w:rsid w:val="006A7AFF"/>
    <w:rsid w:val="006A7B05"/>
    <w:rsid w:val="006B1816"/>
    <w:rsid w:val="006B1E72"/>
    <w:rsid w:val="006B2099"/>
    <w:rsid w:val="006B28C6"/>
    <w:rsid w:val="006B3079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D730B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5E36"/>
    <w:rsid w:val="006F65F6"/>
    <w:rsid w:val="00700FDA"/>
    <w:rsid w:val="00701983"/>
    <w:rsid w:val="0070346E"/>
    <w:rsid w:val="007036E6"/>
    <w:rsid w:val="00704EDB"/>
    <w:rsid w:val="0070537F"/>
    <w:rsid w:val="00706101"/>
    <w:rsid w:val="00707072"/>
    <w:rsid w:val="00707D61"/>
    <w:rsid w:val="00710CBF"/>
    <w:rsid w:val="00712287"/>
    <w:rsid w:val="0071242E"/>
    <w:rsid w:val="00712772"/>
    <w:rsid w:val="00713419"/>
    <w:rsid w:val="00713960"/>
    <w:rsid w:val="00713A89"/>
    <w:rsid w:val="007148D3"/>
    <w:rsid w:val="00715B9A"/>
    <w:rsid w:val="00717EE1"/>
    <w:rsid w:val="00721593"/>
    <w:rsid w:val="00721626"/>
    <w:rsid w:val="00722660"/>
    <w:rsid w:val="00722CDD"/>
    <w:rsid w:val="00724463"/>
    <w:rsid w:val="00726EA6"/>
    <w:rsid w:val="00727208"/>
    <w:rsid w:val="00727680"/>
    <w:rsid w:val="00727F23"/>
    <w:rsid w:val="007348B1"/>
    <w:rsid w:val="00734B23"/>
    <w:rsid w:val="00734C8B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86C"/>
    <w:rsid w:val="0074405B"/>
    <w:rsid w:val="007445A0"/>
    <w:rsid w:val="00745009"/>
    <w:rsid w:val="0074524B"/>
    <w:rsid w:val="00747C5C"/>
    <w:rsid w:val="00747D8B"/>
    <w:rsid w:val="007506AF"/>
    <w:rsid w:val="00751228"/>
    <w:rsid w:val="0075193B"/>
    <w:rsid w:val="007531DB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47B3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80BFD"/>
    <w:rsid w:val="0078177E"/>
    <w:rsid w:val="007826B2"/>
    <w:rsid w:val="0078304C"/>
    <w:rsid w:val="00783673"/>
    <w:rsid w:val="00785490"/>
    <w:rsid w:val="00790F2A"/>
    <w:rsid w:val="007925EA"/>
    <w:rsid w:val="00793CD8"/>
    <w:rsid w:val="0079532B"/>
    <w:rsid w:val="00795697"/>
    <w:rsid w:val="00795C92"/>
    <w:rsid w:val="00796231"/>
    <w:rsid w:val="00796845"/>
    <w:rsid w:val="007A0412"/>
    <w:rsid w:val="007A068F"/>
    <w:rsid w:val="007A1B4C"/>
    <w:rsid w:val="007A1CB3"/>
    <w:rsid w:val="007A306F"/>
    <w:rsid w:val="007A36B6"/>
    <w:rsid w:val="007A43A6"/>
    <w:rsid w:val="007A58A6"/>
    <w:rsid w:val="007A7BDD"/>
    <w:rsid w:val="007B1B6A"/>
    <w:rsid w:val="007B231D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D03BA"/>
    <w:rsid w:val="007D04E5"/>
    <w:rsid w:val="007D311E"/>
    <w:rsid w:val="007D3F4F"/>
    <w:rsid w:val="007D5901"/>
    <w:rsid w:val="007D6C67"/>
    <w:rsid w:val="007D7526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45D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4FF7"/>
    <w:rsid w:val="008158D6"/>
    <w:rsid w:val="00815EBA"/>
    <w:rsid w:val="00816B4A"/>
    <w:rsid w:val="00817196"/>
    <w:rsid w:val="00817A4D"/>
    <w:rsid w:val="00817EDE"/>
    <w:rsid w:val="008235DB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B0A"/>
    <w:rsid w:val="0084221B"/>
    <w:rsid w:val="0084405D"/>
    <w:rsid w:val="008441EB"/>
    <w:rsid w:val="008444E8"/>
    <w:rsid w:val="00844E80"/>
    <w:rsid w:val="00846FE7"/>
    <w:rsid w:val="00850CEC"/>
    <w:rsid w:val="00850E36"/>
    <w:rsid w:val="00850E45"/>
    <w:rsid w:val="00855C9F"/>
    <w:rsid w:val="00856498"/>
    <w:rsid w:val="00856911"/>
    <w:rsid w:val="00856C5F"/>
    <w:rsid w:val="00863B41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782"/>
    <w:rsid w:val="00874312"/>
    <w:rsid w:val="0087437C"/>
    <w:rsid w:val="00875CD7"/>
    <w:rsid w:val="0087608E"/>
    <w:rsid w:val="00876B4D"/>
    <w:rsid w:val="00876D5E"/>
    <w:rsid w:val="00877F18"/>
    <w:rsid w:val="008806B5"/>
    <w:rsid w:val="00880BBE"/>
    <w:rsid w:val="00881496"/>
    <w:rsid w:val="008831AD"/>
    <w:rsid w:val="00883680"/>
    <w:rsid w:val="008850EF"/>
    <w:rsid w:val="00885820"/>
    <w:rsid w:val="0088638F"/>
    <w:rsid w:val="00891466"/>
    <w:rsid w:val="00894A88"/>
    <w:rsid w:val="00895386"/>
    <w:rsid w:val="00896D3D"/>
    <w:rsid w:val="008A21FF"/>
    <w:rsid w:val="008A2CE2"/>
    <w:rsid w:val="008A30AC"/>
    <w:rsid w:val="008A3F81"/>
    <w:rsid w:val="008A41F4"/>
    <w:rsid w:val="008A44B8"/>
    <w:rsid w:val="008A488D"/>
    <w:rsid w:val="008A4CE1"/>
    <w:rsid w:val="008A51A8"/>
    <w:rsid w:val="008A54C7"/>
    <w:rsid w:val="008A77D8"/>
    <w:rsid w:val="008B0483"/>
    <w:rsid w:val="008B0C02"/>
    <w:rsid w:val="008B120C"/>
    <w:rsid w:val="008B2BCE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52DC"/>
    <w:rsid w:val="008D6D1A"/>
    <w:rsid w:val="008E029F"/>
    <w:rsid w:val="008E065E"/>
    <w:rsid w:val="008E0927"/>
    <w:rsid w:val="008E1909"/>
    <w:rsid w:val="008E44B8"/>
    <w:rsid w:val="008E5F79"/>
    <w:rsid w:val="008F04D1"/>
    <w:rsid w:val="008F1BC6"/>
    <w:rsid w:val="008F1EAB"/>
    <w:rsid w:val="008F2133"/>
    <w:rsid w:val="008F33DC"/>
    <w:rsid w:val="008F40F2"/>
    <w:rsid w:val="008F477F"/>
    <w:rsid w:val="008F5822"/>
    <w:rsid w:val="008F5E2E"/>
    <w:rsid w:val="008F600C"/>
    <w:rsid w:val="008F7037"/>
    <w:rsid w:val="009002EB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7CE9"/>
    <w:rsid w:val="00920BF2"/>
    <w:rsid w:val="00922010"/>
    <w:rsid w:val="009265E0"/>
    <w:rsid w:val="009266B2"/>
    <w:rsid w:val="00926FEF"/>
    <w:rsid w:val="00927E6D"/>
    <w:rsid w:val="00931BD9"/>
    <w:rsid w:val="00933E23"/>
    <w:rsid w:val="00935DB8"/>
    <w:rsid w:val="009368F3"/>
    <w:rsid w:val="00936A53"/>
    <w:rsid w:val="00936C07"/>
    <w:rsid w:val="009373EA"/>
    <w:rsid w:val="009403F9"/>
    <w:rsid w:val="00941636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F1E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5113"/>
    <w:rsid w:val="0097603D"/>
    <w:rsid w:val="00976949"/>
    <w:rsid w:val="00977ACF"/>
    <w:rsid w:val="00980477"/>
    <w:rsid w:val="00980C74"/>
    <w:rsid w:val="00981A92"/>
    <w:rsid w:val="00981AFC"/>
    <w:rsid w:val="0098201E"/>
    <w:rsid w:val="00985253"/>
    <w:rsid w:val="009853B3"/>
    <w:rsid w:val="0098567E"/>
    <w:rsid w:val="009871CF"/>
    <w:rsid w:val="00990630"/>
    <w:rsid w:val="00990EB7"/>
    <w:rsid w:val="00991761"/>
    <w:rsid w:val="00993272"/>
    <w:rsid w:val="0099366C"/>
    <w:rsid w:val="00993A69"/>
    <w:rsid w:val="00994DCA"/>
    <w:rsid w:val="009960EC"/>
    <w:rsid w:val="009970DD"/>
    <w:rsid w:val="009972F5"/>
    <w:rsid w:val="009A0FBA"/>
    <w:rsid w:val="009A1601"/>
    <w:rsid w:val="009A1FBB"/>
    <w:rsid w:val="009A215F"/>
    <w:rsid w:val="009A462D"/>
    <w:rsid w:val="009A5CBA"/>
    <w:rsid w:val="009A7F84"/>
    <w:rsid w:val="009B196C"/>
    <w:rsid w:val="009B1F30"/>
    <w:rsid w:val="009B327D"/>
    <w:rsid w:val="009B3AC2"/>
    <w:rsid w:val="009B4DF4"/>
    <w:rsid w:val="009B4E12"/>
    <w:rsid w:val="009B564E"/>
    <w:rsid w:val="009B5D3F"/>
    <w:rsid w:val="009B7E87"/>
    <w:rsid w:val="009C02B6"/>
    <w:rsid w:val="009C0F39"/>
    <w:rsid w:val="009C33C1"/>
    <w:rsid w:val="009C403E"/>
    <w:rsid w:val="009C49EC"/>
    <w:rsid w:val="009C772C"/>
    <w:rsid w:val="009D27C9"/>
    <w:rsid w:val="009D32C1"/>
    <w:rsid w:val="009D4FF0"/>
    <w:rsid w:val="009D51B1"/>
    <w:rsid w:val="009D555B"/>
    <w:rsid w:val="009D703C"/>
    <w:rsid w:val="009D718F"/>
    <w:rsid w:val="009D7B07"/>
    <w:rsid w:val="009E068F"/>
    <w:rsid w:val="009E14E0"/>
    <w:rsid w:val="009E301B"/>
    <w:rsid w:val="009E357E"/>
    <w:rsid w:val="009E35DB"/>
    <w:rsid w:val="009E47A3"/>
    <w:rsid w:val="009E62C1"/>
    <w:rsid w:val="009F08F3"/>
    <w:rsid w:val="009F1D4F"/>
    <w:rsid w:val="009F1ECE"/>
    <w:rsid w:val="009F2A95"/>
    <w:rsid w:val="009F2D53"/>
    <w:rsid w:val="009F344F"/>
    <w:rsid w:val="009F438B"/>
    <w:rsid w:val="009F4491"/>
    <w:rsid w:val="009F5DC6"/>
    <w:rsid w:val="009F67E8"/>
    <w:rsid w:val="00A0064F"/>
    <w:rsid w:val="00A00B32"/>
    <w:rsid w:val="00A01DC0"/>
    <w:rsid w:val="00A048A8"/>
    <w:rsid w:val="00A04F49"/>
    <w:rsid w:val="00A07372"/>
    <w:rsid w:val="00A13E54"/>
    <w:rsid w:val="00A15202"/>
    <w:rsid w:val="00A16ACA"/>
    <w:rsid w:val="00A17F63"/>
    <w:rsid w:val="00A2193B"/>
    <w:rsid w:val="00A21A0C"/>
    <w:rsid w:val="00A2351A"/>
    <w:rsid w:val="00A264A9"/>
    <w:rsid w:val="00A26B42"/>
    <w:rsid w:val="00A26D81"/>
    <w:rsid w:val="00A27785"/>
    <w:rsid w:val="00A30187"/>
    <w:rsid w:val="00A306A5"/>
    <w:rsid w:val="00A33550"/>
    <w:rsid w:val="00A3448A"/>
    <w:rsid w:val="00A34EB7"/>
    <w:rsid w:val="00A36185"/>
    <w:rsid w:val="00A36297"/>
    <w:rsid w:val="00A40104"/>
    <w:rsid w:val="00A40236"/>
    <w:rsid w:val="00A4107B"/>
    <w:rsid w:val="00A41E2B"/>
    <w:rsid w:val="00A452F0"/>
    <w:rsid w:val="00A45B74"/>
    <w:rsid w:val="00A46C62"/>
    <w:rsid w:val="00A51466"/>
    <w:rsid w:val="00A51568"/>
    <w:rsid w:val="00A5264C"/>
    <w:rsid w:val="00A52E1D"/>
    <w:rsid w:val="00A53B7A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266"/>
    <w:rsid w:val="00A80441"/>
    <w:rsid w:val="00A83E38"/>
    <w:rsid w:val="00A86AAF"/>
    <w:rsid w:val="00A87FA7"/>
    <w:rsid w:val="00A916C9"/>
    <w:rsid w:val="00A91C62"/>
    <w:rsid w:val="00A92879"/>
    <w:rsid w:val="00A92908"/>
    <w:rsid w:val="00A92C7A"/>
    <w:rsid w:val="00A94311"/>
    <w:rsid w:val="00A9442A"/>
    <w:rsid w:val="00A94666"/>
    <w:rsid w:val="00A97225"/>
    <w:rsid w:val="00A9785E"/>
    <w:rsid w:val="00AA016F"/>
    <w:rsid w:val="00AA1ED6"/>
    <w:rsid w:val="00AA21EC"/>
    <w:rsid w:val="00AA23D1"/>
    <w:rsid w:val="00AA260C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4E95"/>
    <w:rsid w:val="00AB54D8"/>
    <w:rsid w:val="00AB655E"/>
    <w:rsid w:val="00AC007F"/>
    <w:rsid w:val="00AC2ECD"/>
    <w:rsid w:val="00AC3119"/>
    <w:rsid w:val="00AC33AD"/>
    <w:rsid w:val="00AC49FB"/>
    <w:rsid w:val="00AC4FAD"/>
    <w:rsid w:val="00AC5A10"/>
    <w:rsid w:val="00AD0182"/>
    <w:rsid w:val="00AD0AA3"/>
    <w:rsid w:val="00AD13F1"/>
    <w:rsid w:val="00AD1952"/>
    <w:rsid w:val="00AD3F94"/>
    <w:rsid w:val="00AD4A5A"/>
    <w:rsid w:val="00AD6192"/>
    <w:rsid w:val="00AD67FE"/>
    <w:rsid w:val="00AE27AC"/>
    <w:rsid w:val="00AE40E0"/>
    <w:rsid w:val="00AE4DBA"/>
    <w:rsid w:val="00AE4F07"/>
    <w:rsid w:val="00AE5EFD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E84"/>
    <w:rsid w:val="00B02AA9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2DE1"/>
    <w:rsid w:val="00B14F34"/>
    <w:rsid w:val="00B156EB"/>
    <w:rsid w:val="00B157F9"/>
    <w:rsid w:val="00B167F1"/>
    <w:rsid w:val="00B20256"/>
    <w:rsid w:val="00B20D09"/>
    <w:rsid w:val="00B21786"/>
    <w:rsid w:val="00B22C9D"/>
    <w:rsid w:val="00B23437"/>
    <w:rsid w:val="00B2763F"/>
    <w:rsid w:val="00B27AAC"/>
    <w:rsid w:val="00B30929"/>
    <w:rsid w:val="00B369AD"/>
    <w:rsid w:val="00B37066"/>
    <w:rsid w:val="00B372AA"/>
    <w:rsid w:val="00B40445"/>
    <w:rsid w:val="00B41888"/>
    <w:rsid w:val="00B42BDB"/>
    <w:rsid w:val="00B44AA1"/>
    <w:rsid w:val="00B45A52"/>
    <w:rsid w:val="00B46175"/>
    <w:rsid w:val="00B500E0"/>
    <w:rsid w:val="00B5058B"/>
    <w:rsid w:val="00B5147E"/>
    <w:rsid w:val="00B51BBD"/>
    <w:rsid w:val="00B56079"/>
    <w:rsid w:val="00B56296"/>
    <w:rsid w:val="00B5681C"/>
    <w:rsid w:val="00B56B14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428A"/>
    <w:rsid w:val="00B664C7"/>
    <w:rsid w:val="00B66510"/>
    <w:rsid w:val="00B71B58"/>
    <w:rsid w:val="00B739F6"/>
    <w:rsid w:val="00B8117B"/>
    <w:rsid w:val="00B81A6C"/>
    <w:rsid w:val="00B81D70"/>
    <w:rsid w:val="00B843AE"/>
    <w:rsid w:val="00B85DE5"/>
    <w:rsid w:val="00B85FAE"/>
    <w:rsid w:val="00B9093E"/>
    <w:rsid w:val="00B90E65"/>
    <w:rsid w:val="00B90F73"/>
    <w:rsid w:val="00B92917"/>
    <w:rsid w:val="00B93B59"/>
    <w:rsid w:val="00B9406A"/>
    <w:rsid w:val="00B94A2F"/>
    <w:rsid w:val="00B95078"/>
    <w:rsid w:val="00B96258"/>
    <w:rsid w:val="00BA2280"/>
    <w:rsid w:val="00BA2A08"/>
    <w:rsid w:val="00BA56D2"/>
    <w:rsid w:val="00BA6440"/>
    <w:rsid w:val="00BA76E0"/>
    <w:rsid w:val="00BB0186"/>
    <w:rsid w:val="00BB212F"/>
    <w:rsid w:val="00BB2A25"/>
    <w:rsid w:val="00BB51E9"/>
    <w:rsid w:val="00BB56BD"/>
    <w:rsid w:val="00BB78D4"/>
    <w:rsid w:val="00BC0FDC"/>
    <w:rsid w:val="00BC1809"/>
    <w:rsid w:val="00BC2238"/>
    <w:rsid w:val="00BC3053"/>
    <w:rsid w:val="00BC4D2E"/>
    <w:rsid w:val="00BC642C"/>
    <w:rsid w:val="00BC6A51"/>
    <w:rsid w:val="00BC6E25"/>
    <w:rsid w:val="00BD08B5"/>
    <w:rsid w:val="00BD260B"/>
    <w:rsid w:val="00BD46A8"/>
    <w:rsid w:val="00BD48AC"/>
    <w:rsid w:val="00BD5146"/>
    <w:rsid w:val="00BD5F1A"/>
    <w:rsid w:val="00BE1234"/>
    <w:rsid w:val="00BE2E90"/>
    <w:rsid w:val="00BE2FA6"/>
    <w:rsid w:val="00BE333F"/>
    <w:rsid w:val="00BE4481"/>
    <w:rsid w:val="00BE4F7A"/>
    <w:rsid w:val="00BE7406"/>
    <w:rsid w:val="00BE741C"/>
    <w:rsid w:val="00BE7603"/>
    <w:rsid w:val="00BF3279"/>
    <w:rsid w:val="00BF6704"/>
    <w:rsid w:val="00BF74C7"/>
    <w:rsid w:val="00C015F1"/>
    <w:rsid w:val="00C01BD7"/>
    <w:rsid w:val="00C01F33"/>
    <w:rsid w:val="00C02CC6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B88"/>
    <w:rsid w:val="00C14D4B"/>
    <w:rsid w:val="00C154BB"/>
    <w:rsid w:val="00C1580B"/>
    <w:rsid w:val="00C15B66"/>
    <w:rsid w:val="00C210BC"/>
    <w:rsid w:val="00C21C9E"/>
    <w:rsid w:val="00C235EF"/>
    <w:rsid w:val="00C237F8"/>
    <w:rsid w:val="00C26FAA"/>
    <w:rsid w:val="00C279B5"/>
    <w:rsid w:val="00C27C45"/>
    <w:rsid w:val="00C320FB"/>
    <w:rsid w:val="00C32657"/>
    <w:rsid w:val="00C33F4B"/>
    <w:rsid w:val="00C3719D"/>
    <w:rsid w:val="00C37CC3"/>
    <w:rsid w:val="00C37F66"/>
    <w:rsid w:val="00C4067E"/>
    <w:rsid w:val="00C41F6C"/>
    <w:rsid w:val="00C42BAB"/>
    <w:rsid w:val="00C46A82"/>
    <w:rsid w:val="00C4742E"/>
    <w:rsid w:val="00C47A54"/>
    <w:rsid w:val="00C50794"/>
    <w:rsid w:val="00C51FCF"/>
    <w:rsid w:val="00C52115"/>
    <w:rsid w:val="00C54995"/>
    <w:rsid w:val="00C54D41"/>
    <w:rsid w:val="00C55921"/>
    <w:rsid w:val="00C55F6F"/>
    <w:rsid w:val="00C561AF"/>
    <w:rsid w:val="00C57605"/>
    <w:rsid w:val="00C6006D"/>
    <w:rsid w:val="00C60783"/>
    <w:rsid w:val="00C63695"/>
    <w:rsid w:val="00C64672"/>
    <w:rsid w:val="00C64E8D"/>
    <w:rsid w:val="00C6514B"/>
    <w:rsid w:val="00C70697"/>
    <w:rsid w:val="00C70FDF"/>
    <w:rsid w:val="00C72EF4"/>
    <w:rsid w:val="00C743F0"/>
    <w:rsid w:val="00C75D2F"/>
    <w:rsid w:val="00C767BE"/>
    <w:rsid w:val="00C76963"/>
    <w:rsid w:val="00C76E3C"/>
    <w:rsid w:val="00C77B92"/>
    <w:rsid w:val="00C81568"/>
    <w:rsid w:val="00C86B9F"/>
    <w:rsid w:val="00C9027A"/>
    <w:rsid w:val="00C9062C"/>
    <w:rsid w:val="00C9068E"/>
    <w:rsid w:val="00C9342D"/>
    <w:rsid w:val="00C93C4B"/>
    <w:rsid w:val="00C9438D"/>
    <w:rsid w:val="00C944AB"/>
    <w:rsid w:val="00C95477"/>
    <w:rsid w:val="00C95B40"/>
    <w:rsid w:val="00C974F2"/>
    <w:rsid w:val="00C97A23"/>
    <w:rsid w:val="00CA0590"/>
    <w:rsid w:val="00CA12D1"/>
    <w:rsid w:val="00CA1ED8"/>
    <w:rsid w:val="00CA31A3"/>
    <w:rsid w:val="00CA3D41"/>
    <w:rsid w:val="00CB0346"/>
    <w:rsid w:val="00CB1678"/>
    <w:rsid w:val="00CB1F63"/>
    <w:rsid w:val="00CB619A"/>
    <w:rsid w:val="00CB7170"/>
    <w:rsid w:val="00CC01D9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ED1"/>
    <w:rsid w:val="00CD337B"/>
    <w:rsid w:val="00CD7DDB"/>
    <w:rsid w:val="00CE0424"/>
    <w:rsid w:val="00CE5AF6"/>
    <w:rsid w:val="00CE7561"/>
    <w:rsid w:val="00CF02AC"/>
    <w:rsid w:val="00CF1354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4434"/>
    <w:rsid w:val="00D04C03"/>
    <w:rsid w:val="00D06151"/>
    <w:rsid w:val="00D078C1"/>
    <w:rsid w:val="00D10249"/>
    <w:rsid w:val="00D10409"/>
    <w:rsid w:val="00D10F00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6E71"/>
    <w:rsid w:val="00D37C92"/>
    <w:rsid w:val="00D37D87"/>
    <w:rsid w:val="00D37E1B"/>
    <w:rsid w:val="00D40B33"/>
    <w:rsid w:val="00D41222"/>
    <w:rsid w:val="00D41BDF"/>
    <w:rsid w:val="00D4318F"/>
    <w:rsid w:val="00D438BF"/>
    <w:rsid w:val="00D43F5A"/>
    <w:rsid w:val="00D440F8"/>
    <w:rsid w:val="00D44DDF"/>
    <w:rsid w:val="00D53C21"/>
    <w:rsid w:val="00D546FF"/>
    <w:rsid w:val="00D54C52"/>
    <w:rsid w:val="00D54CB1"/>
    <w:rsid w:val="00D55AD5"/>
    <w:rsid w:val="00D576CA"/>
    <w:rsid w:val="00D60E13"/>
    <w:rsid w:val="00D61AF5"/>
    <w:rsid w:val="00D62054"/>
    <w:rsid w:val="00D62761"/>
    <w:rsid w:val="00D62CD5"/>
    <w:rsid w:val="00D6435F"/>
    <w:rsid w:val="00D64BBB"/>
    <w:rsid w:val="00D652B5"/>
    <w:rsid w:val="00D65FA8"/>
    <w:rsid w:val="00D66155"/>
    <w:rsid w:val="00D708B0"/>
    <w:rsid w:val="00D70E73"/>
    <w:rsid w:val="00D7135D"/>
    <w:rsid w:val="00D763CD"/>
    <w:rsid w:val="00D76401"/>
    <w:rsid w:val="00D7726A"/>
    <w:rsid w:val="00D77955"/>
    <w:rsid w:val="00D77B1D"/>
    <w:rsid w:val="00D77E1B"/>
    <w:rsid w:val="00D8021F"/>
    <w:rsid w:val="00D80361"/>
    <w:rsid w:val="00D80383"/>
    <w:rsid w:val="00D817B0"/>
    <w:rsid w:val="00D823C6"/>
    <w:rsid w:val="00D84DDC"/>
    <w:rsid w:val="00D84E6C"/>
    <w:rsid w:val="00D86C86"/>
    <w:rsid w:val="00D86CA3"/>
    <w:rsid w:val="00D871CE"/>
    <w:rsid w:val="00D87238"/>
    <w:rsid w:val="00D878F0"/>
    <w:rsid w:val="00D87D7D"/>
    <w:rsid w:val="00D91055"/>
    <w:rsid w:val="00D9196D"/>
    <w:rsid w:val="00D92982"/>
    <w:rsid w:val="00DA01B6"/>
    <w:rsid w:val="00DA1349"/>
    <w:rsid w:val="00DA305E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F17"/>
    <w:rsid w:val="00DC53EF"/>
    <w:rsid w:val="00DD0367"/>
    <w:rsid w:val="00DD1082"/>
    <w:rsid w:val="00DD2697"/>
    <w:rsid w:val="00DD729E"/>
    <w:rsid w:val="00DD740E"/>
    <w:rsid w:val="00DE2D93"/>
    <w:rsid w:val="00DE4E2C"/>
    <w:rsid w:val="00DE5608"/>
    <w:rsid w:val="00DE58D0"/>
    <w:rsid w:val="00DE654F"/>
    <w:rsid w:val="00DF02B2"/>
    <w:rsid w:val="00DF042A"/>
    <w:rsid w:val="00DF0B6E"/>
    <w:rsid w:val="00DF15E0"/>
    <w:rsid w:val="00DF1C34"/>
    <w:rsid w:val="00DF306A"/>
    <w:rsid w:val="00DF37A0"/>
    <w:rsid w:val="00DF397C"/>
    <w:rsid w:val="00DF5C56"/>
    <w:rsid w:val="00DF794F"/>
    <w:rsid w:val="00E002D7"/>
    <w:rsid w:val="00E01D31"/>
    <w:rsid w:val="00E05CDC"/>
    <w:rsid w:val="00E05EBD"/>
    <w:rsid w:val="00E110E7"/>
    <w:rsid w:val="00E11B20"/>
    <w:rsid w:val="00E138EA"/>
    <w:rsid w:val="00E1577B"/>
    <w:rsid w:val="00E16446"/>
    <w:rsid w:val="00E17FA2"/>
    <w:rsid w:val="00E202E4"/>
    <w:rsid w:val="00E20983"/>
    <w:rsid w:val="00E222A7"/>
    <w:rsid w:val="00E22330"/>
    <w:rsid w:val="00E25089"/>
    <w:rsid w:val="00E2601C"/>
    <w:rsid w:val="00E2609B"/>
    <w:rsid w:val="00E30B5A"/>
    <w:rsid w:val="00E30EC7"/>
    <w:rsid w:val="00E310FF"/>
    <w:rsid w:val="00E3123D"/>
    <w:rsid w:val="00E31461"/>
    <w:rsid w:val="00E31A8D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6091"/>
    <w:rsid w:val="00E46886"/>
    <w:rsid w:val="00E47AEF"/>
    <w:rsid w:val="00E50DED"/>
    <w:rsid w:val="00E518D7"/>
    <w:rsid w:val="00E53B75"/>
    <w:rsid w:val="00E54E3B"/>
    <w:rsid w:val="00E5509A"/>
    <w:rsid w:val="00E57565"/>
    <w:rsid w:val="00E625EE"/>
    <w:rsid w:val="00E62F35"/>
    <w:rsid w:val="00E63838"/>
    <w:rsid w:val="00E64434"/>
    <w:rsid w:val="00E67C51"/>
    <w:rsid w:val="00E71DF6"/>
    <w:rsid w:val="00E72B2A"/>
    <w:rsid w:val="00E72EFC"/>
    <w:rsid w:val="00E7359A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6A90"/>
    <w:rsid w:val="00E96F47"/>
    <w:rsid w:val="00E97A81"/>
    <w:rsid w:val="00EA145C"/>
    <w:rsid w:val="00EA7A41"/>
    <w:rsid w:val="00EB05A0"/>
    <w:rsid w:val="00EB077B"/>
    <w:rsid w:val="00EB2190"/>
    <w:rsid w:val="00EB4EA2"/>
    <w:rsid w:val="00EB6346"/>
    <w:rsid w:val="00EB7AC8"/>
    <w:rsid w:val="00EC0299"/>
    <w:rsid w:val="00EC1933"/>
    <w:rsid w:val="00EC27C6"/>
    <w:rsid w:val="00EC4207"/>
    <w:rsid w:val="00EC5653"/>
    <w:rsid w:val="00EC5D1F"/>
    <w:rsid w:val="00EC60B5"/>
    <w:rsid w:val="00EC6A49"/>
    <w:rsid w:val="00EC71CE"/>
    <w:rsid w:val="00ED1006"/>
    <w:rsid w:val="00ED1AA4"/>
    <w:rsid w:val="00ED2963"/>
    <w:rsid w:val="00ED3F0F"/>
    <w:rsid w:val="00ED6433"/>
    <w:rsid w:val="00EE1309"/>
    <w:rsid w:val="00EE1A3D"/>
    <w:rsid w:val="00EE1E64"/>
    <w:rsid w:val="00EE7F85"/>
    <w:rsid w:val="00EF08AA"/>
    <w:rsid w:val="00EF18FE"/>
    <w:rsid w:val="00EF4DCB"/>
    <w:rsid w:val="00EF5787"/>
    <w:rsid w:val="00EF60D0"/>
    <w:rsid w:val="00EF682C"/>
    <w:rsid w:val="00F0528D"/>
    <w:rsid w:val="00F06C67"/>
    <w:rsid w:val="00F06DFD"/>
    <w:rsid w:val="00F071D1"/>
    <w:rsid w:val="00F07406"/>
    <w:rsid w:val="00F07533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F0C"/>
    <w:rsid w:val="00F41518"/>
    <w:rsid w:val="00F42123"/>
    <w:rsid w:val="00F43082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804BE"/>
    <w:rsid w:val="00F80B50"/>
    <w:rsid w:val="00F817CE"/>
    <w:rsid w:val="00F81D16"/>
    <w:rsid w:val="00F82092"/>
    <w:rsid w:val="00F82200"/>
    <w:rsid w:val="00F840CC"/>
    <w:rsid w:val="00F8452F"/>
    <w:rsid w:val="00F8456C"/>
    <w:rsid w:val="00F85133"/>
    <w:rsid w:val="00F859D8"/>
    <w:rsid w:val="00F85FC2"/>
    <w:rsid w:val="00F868F5"/>
    <w:rsid w:val="00F9056A"/>
    <w:rsid w:val="00F90F8D"/>
    <w:rsid w:val="00F90F95"/>
    <w:rsid w:val="00F9242E"/>
    <w:rsid w:val="00F92782"/>
    <w:rsid w:val="00F92D7E"/>
    <w:rsid w:val="00F93AA9"/>
    <w:rsid w:val="00F94511"/>
    <w:rsid w:val="00F94B97"/>
    <w:rsid w:val="00F95891"/>
    <w:rsid w:val="00F96966"/>
    <w:rsid w:val="00F96985"/>
    <w:rsid w:val="00F97838"/>
    <w:rsid w:val="00F97C4E"/>
    <w:rsid w:val="00FA12D2"/>
    <w:rsid w:val="00FA2BB3"/>
    <w:rsid w:val="00FA3142"/>
    <w:rsid w:val="00FA31FB"/>
    <w:rsid w:val="00FA5319"/>
    <w:rsid w:val="00FB0663"/>
    <w:rsid w:val="00FB0F8B"/>
    <w:rsid w:val="00FB19A1"/>
    <w:rsid w:val="00FB455B"/>
    <w:rsid w:val="00FB46B7"/>
    <w:rsid w:val="00FB4C80"/>
    <w:rsid w:val="00FB65DA"/>
    <w:rsid w:val="00FB6A6A"/>
    <w:rsid w:val="00FB6F61"/>
    <w:rsid w:val="00FC0873"/>
    <w:rsid w:val="00FC129A"/>
    <w:rsid w:val="00FC4AD0"/>
    <w:rsid w:val="00FC7313"/>
    <w:rsid w:val="00FC7429"/>
    <w:rsid w:val="00FD07F6"/>
    <w:rsid w:val="00FD1E70"/>
    <w:rsid w:val="00FD1EC8"/>
    <w:rsid w:val="00FD3FB3"/>
    <w:rsid w:val="00FD47ED"/>
    <w:rsid w:val="00FD6E8E"/>
    <w:rsid w:val="00FD74DB"/>
    <w:rsid w:val="00FD7660"/>
    <w:rsid w:val="00FE0655"/>
    <w:rsid w:val="00FE1495"/>
    <w:rsid w:val="00FE1E40"/>
    <w:rsid w:val="00FE20E2"/>
    <w:rsid w:val="00FE2365"/>
    <w:rsid w:val="00FE4C7B"/>
    <w:rsid w:val="00FE4CAF"/>
    <w:rsid w:val="00FE5670"/>
    <w:rsid w:val="00FE7336"/>
    <w:rsid w:val="00FE787C"/>
    <w:rsid w:val="00FF04F4"/>
    <w:rsid w:val="00FF3672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07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134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7789c8df-cd92-43c1-8a83-195dbc0f0a0a">
      <Terms xmlns="http://schemas.microsoft.com/office/infopath/2007/PartnerControls"/>
    </EriCOLLCountryTaxHTField0>
    <EriCOLLProjectsTaxHTField0 xmlns="7789c8df-cd92-43c1-8a83-195dbc0f0a0a">
      <Terms xmlns="http://schemas.microsoft.com/office/infopath/2007/PartnerControls"/>
    </EriCOLLProjectsTaxHTField0>
    <IconOverlay xmlns="http://schemas.microsoft.com/sharepoint/v4" xsi:nil="true"/>
    <EriCOLLDate. xmlns="7789c8df-cd92-43c1-8a83-195dbc0f0a0a" xsi:nil="true"/>
    <TaxCatchAll xmlns="08b2df90-05d3-4030-90d4-c9feeb4a1cd9">
      <Value>10</Value>
      <Value>9</Value>
      <Value>8</Value>
      <Value>2</Value>
      <Value>1</Value>
    </TaxCatchAll>
    <EriCOLLProcessTaxHTField0 xmlns="7789c8df-cd92-43c1-8a83-195dbc0f0a0a">
      <Terms xmlns="http://schemas.microsoft.com/office/infopath/2007/PartnerControls"/>
    </EriCOLLProcessTaxHTField0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CompetenceTaxHTField0 xmlns="7789c8df-cd92-43c1-8a83-195dbc0f0a0a">
      <Terms xmlns="http://schemas.microsoft.com/office/infopath/2007/PartnerControls"/>
    </EriCOLLCompetenceTaxHTField0>
    <AbstractOrSummary. xmlns="7789c8df-cd92-43c1-8a83-195dbc0f0a0a" xsi:nil="true"/>
    <Prepared. xmlns="7789c8df-cd92-43c1-8a83-195dbc0f0a0a" xsi:nil="true"/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5NUHHDQN7SK2-1-176717</_dlc_DocId>
    <_dlc_DocIdUrl xmlns="08b2df90-05d3-4030-90d4-c9feeb4a1cd9">
      <Url>https://ericoll.internal.ericsson.com/sites/star/_layouts/DocIdRedir.aspx?ID=5NUHHDQN7SK2-1-176717</Url>
      <Description>5NUHHDQN7SK2-1-176717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9298E1-FEF5-40B1-97B3-388587D863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315368C-2441-4110-AD0D-46E9721D5D7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6866C48-4152-4D21-8C96-180AD4A7E4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7789c8df-cd92-43c1-8a83-195dbc0f0a0a"/>
    <ds:schemaRef ds:uri="http://schemas.microsoft.com/sharepoint/v4"/>
    <ds:schemaRef ds:uri="08b2df90-05d3-4030-90d4-c9feeb4a1cd9"/>
  </ds:schemaRefs>
</ds:datastoreItem>
</file>

<file path=customXml/itemProps6.xml><?xml version="1.0" encoding="utf-8"?>
<ds:datastoreItem xmlns:ds="http://schemas.openxmlformats.org/officeDocument/2006/customXml" ds:itemID="{DCF5AFCF-E962-4FA2-9330-D9B8F7315D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1087</TotalTime>
  <Pages>3</Pages>
  <Words>1098</Words>
  <Characters>6263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</cp:lastModifiedBy>
  <cp:revision>117</cp:revision>
  <cp:lastPrinted>2008-01-31T06:09:00Z</cp:lastPrinted>
  <dcterms:created xsi:type="dcterms:W3CDTF">2018-01-12T18:07:00Z</dcterms:created>
  <dcterms:modified xsi:type="dcterms:W3CDTF">2018-06-25T23:17:00Z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